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AB010" w14:textId="51AE8E4E" w:rsidR="00637506" w:rsidRPr="003E7B47" w:rsidRDefault="00570997" w:rsidP="00AD235F">
      <w:pPr>
        <w:jc w:val="center"/>
        <w:rPr>
          <w:color w:val="4472C4" w:themeColor="accent1"/>
          <w:sz w:val="48"/>
          <w:szCs w:val="48"/>
          <w:lang w:val="en-GB"/>
        </w:rPr>
      </w:pPr>
      <w:r w:rsidRPr="003E7B47">
        <w:rPr>
          <w:color w:val="4472C4" w:themeColor="accent1"/>
          <w:sz w:val="48"/>
          <w:szCs w:val="48"/>
          <w:lang w:val="en-GB"/>
        </w:rPr>
        <w:t>Rate of Force Development (RFD)</w:t>
      </w:r>
    </w:p>
    <w:p w14:paraId="6D3488E1" w14:textId="77777777" w:rsidR="00637506" w:rsidRPr="00570997" w:rsidRDefault="00637506" w:rsidP="00637506">
      <w:pPr>
        <w:jc w:val="both"/>
        <w:rPr>
          <w:lang w:val="en-GB"/>
        </w:rPr>
      </w:pPr>
    </w:p>
    <w:p w14:paraId="13741DEC" w14:textId="77777777" w:rsidR="00637506" w:rsidRDefault="00637506" w:rsidP="00637506">
      <w:pPr>
        <w:jc w:val="both"/>
        <w:rPr>
          <w:lang w:val="en-GB"/>
        </w:rPr>
      </w:pPr>
    </w:p>
    <w:p w14:paraId="2F15E2C7" w14:textId="77777777" w:rsidR="00570997" w:rsidRPr="00570997" w:rsidRDefault="00570997" w:rsidP="00637506">
      <w:pPr>
        <w:jc w:val="both"/>
        <w:rPr>
          <w:lang w:val="en-GB"/>
        </w:rPr>
      </w:pPr>
    </w:p>
    <w:p w14:paraId="68AC95B6" w14:textId="0ABB9911" w:rsidR="00637506" w:rsidRPr="00650CEC" w:rsidRDefault="002E2292" w:rsidP="002E2292">
      <w:pPr>
        <w:pStyle w:val="Paragraphedeliste"/>
        <w:numPr>
          <w:ilvl w:val="0"/>
          <w:numId w:val="7"/>
        </w:numPr>
        <w:jc w:val="both"/>
        <w:rPr>
          <w:sz w:val="36"/>
          <w:szCs w:val="36"/>
        </w:rPr>
      </w:pPr>
      <w:r w:rsidRPr="00650CEC">
        <w:rPr>
          <w:sz w:val="36"/>
          <w:szCs w:val="36"/>
        </w:rPr>
        <w:t>Définitions</w:t>
      </w:r>
      <w:r w:rsidR="00637506" w:rsidRPr="00650CEC">
        <w:rPr>
          <w:sz w:val="36"/>
          <w:szCs w:val="36"/>
        </w:rPr>
        <w:t xml:space="preserve"> </w:t>
      </w:r>
    </w:p>
    <w:p w14:paraId="0BBE6810" w14:textId="77777777" w:rsidR="00570997" w:rsidRDefault="00570997" w:rsidP="00AD235F">
      <w:pPr>
        <w:jc w:val="both"/>
      </w:pPr>
    </w:p>
    <w:p w14:paraId="6B5774A4" w14:textId="77A12E6D" w:rsidR="00F60660" w:rsidRDefault="00DD590A" w:rsidP="00AD235F">
      <w:pPr>
        <w:jc w:val="both"/>
      </w:pPr>
      <w:r w:rsidRPr="00DD590A">
        <w:t>Le « Rate of Force Development” (RFD)</w:t>
      </w:r>
      <w:r w:rsidR="0003436A">
        <w:t>, ou taux de développement de la force, est un i</w:t>
      </w:r>
      <w:r w:rsidRPr="00DD590A">
        <w:t>ndicateur</w:t>
      </w:r>
      <w:r w:rsidR="003A1094">
        <w:t xml:space="preserve"> </w:t>
      </w:r>
      <w:r w:rsidR="00C61566">
        <w:t>biomécanique clé mesurant la vitesse de développement de la force musculaire. Essentiel dans le domaine de la performance</w:t>
      </w:r>
      <w:r w:rsidR="00AA1DA4">
        <w:t xml:space="preserve"> sportive, le RFD </w:t>
      </w:r>
      <w:r w:rsidR="00E31B0E">
        <w:t xml:space="preserve">est un </w:t>
      </w:r>
      <w:r w:rsidR="008B3842">
        <w:t>reflet</w:t>
      </w:r>
      <w:r w:rsidR="00E31B0E">
        <w:t xml:space="preserve"> de la capacité des athlètes à générer </w:t>
      </w:r>
      <w:r w:rsidR="008B3842">
        <w:t>rapidement de la force, un élément crucial dans de nombreux sports</w:t>
      </w:r>
      <w:r w:rsidR="004A7A1D">
        <w:t>.</w:t>
      </w:r>
    </w:p>
    <w:p w14:paraId="1610BD3D" w14:textId="77777777" w:rsidR="00B253A5" w:rsidRDefault="00B253A5" w:rsidP="00AD235F">
      <w:pPr>
        <w:ind w:left="360"/>
        <w:jc w:val="both"/>
      </w:pPr>
    </w:p>
    <w:p w14:paraId="61780136" w14:textId="447FE5F6" w:rsidR="00B253A5" w:rsidRDefault="007C6EFF" w:rsidP="00AD235F">
      <w:pPr>
        <w:jc w:val="both"/>
      </w:pPr>
      <w:r>
        <w:t xml:space="preserve">Le </w:t>
      </w:r>
      <w:r w:rsidR="003650DE">
        <w:t xml:space="preserve">RFD </w:t>
      </w:r>
      <w:r w:rsidR="002D4928">
        <w:t xml:space="preserve">également </w:t>
      </w:r>
      <w:r w:rsidR="00A31F4F">
        <w:t xml:space="preserve">connu sous le nom d’augmentation de </w:t>
      </w:r>
      <w:r w:rsidR="008A2E63">
        <w:t>force de T0 (</w:t>
      </w:r>
      <w:r w:rsidR="0058746A">
        <w:t>ou il y a une absence de force) jusqu</w:t>
      </w:r>
      <w:r w:rsidR="00A9017F">
        <w:t xml:space="preserve">’à la force volontaire maximale, suscite un </w:t>
      </w:r>
      <w:r w:rsidR="00076AE9">
        <w:t>intérêt croissant. Comparé à la force de contraction volontaire maximal</w:t>
      </w:r>
      <w:r w:rsidR="00E36AE3">
        <w:t>e, le RFD présente une corrélation plus étroite avec de nombreuses performances sportives</w:t>
      </w:r>
      <w:r w:rsidR="00D26572">
        <w:t xml:space="preserve"> nécessitants des réponses rapides/explosives</w:t>
      </w:r>
      <w:r w:rsidR="00BB663B">
        <w:t>.</w:t>
      </w:r>
    </w:p>
    <w:p w14:paraId="2359014A" w14:textId="77777777" w:rsidR="00606766" w:rsidRDefault="00BB663B" w:rsidP="00AD235F">
      <w:pPr>
        <w:jc w:val="both"/>
      </w:pPr>
      <w:r>
        <w:t>Pour mesurer le RFD</w:t>
      </w:r>
      <w:r w:rsidR="000F2DFB">
        <w:t xml:space="preserve">, il est possible d’utiliser des </w:t>
      </w:r>
      <w:r w:rsidR="00C235AA">
        <w:t>dynamomètres</w:t>
      </w:r>
      <w:r w:rsidR="000F2DFB">
        <w:t xml:space="preserve"> connectés à des logiciels informatiques ou par le biais </w:t>
      </w:r>
      <w:r w:rsidR="00C235AA">
        <w:t>d’analyses isocinétiques.</w:t>
      </w:r>
    </w:p>
    <w:p w14:paraId="338181C1" w14:textId="77777777" w:rsidR="00606766" w:rsidRDefault="00606766" w:rsidP="00AD235F">
      <w:pPr>
        <w:jc w:val="both"/>
      </w:pPr>
    </w:p>
    <w:p w14:paraId="3A22BF00" w14:textId="3B503C66" w:rsidR="00606766" w:rsidRPr="00DD590A" w:rsidRDefault="00C235AA" w:rsidP="00617638">
      <w:pPr>
        <w:jc w:val="both"/>
      </w:pPr>
      <w:r>
        <w:t xml:space="preserve">  </w:t>
      </w:r>
    </w:p>
    <w:p w14:paraId="1522B29D" w14:textId="1DE3A2D8" w:rsidR="00F60660" w:rsidRPr="00650CEC" w:rsidRDefault="00F60660" w:rsidP="00E9715E">
      <w:pPr>
        <w:pStyle w:val="Paragraphedeliste"/>
        <w:numPr>
          <w:ilvl w:val="0"/>
          <w:numId w:val="7"/>
        </w:numPr>
        <w:jc w:val="both"/>
        <w:rPr>
          <w:sz w:val="36"/>
          <w:szCs w:val="36"/>
        </w:rPr>
      </w:pPr>
      <w:r w:rsidRPr="00650CEC">
        <w:rPr>
          <w:sz w:val="36"/>
          <w:szCs w:val="36"/>
        </w:rPr>
        <w:t xml:space="preserve">Aperçu historique </w:t>
      </w:r>
    </w:p>
    <w:p w14:paraId="6F2AEE66" w14:textId="77777777" w:rsidR="00F60660" w:rsidRDefault="00F60660" w:rsidP="00AD235F">
      <w:pPr>
        <w:jc w:val="both"/>
      </w:pPr>
    </w:p>
    <w:p w14:paraId="38A92DE8" w14:textId="1775CC79" w:rsidR="002C355F" w:rsidRDefault="002A2711" w:rsidP="00AD235F">
      <w:pPr>
        <w:jc w:val="both"/>
      </w:pPr>
      <w:r>
        <w:t>L’histoire du RFD est étroitement lié</w:t>
      </w:r>
      <w:r w:rsidR="00607745">
        <w:t xml:space="preserve"> à l’évolution des connaissances dans le domaine de la physiologie de l’exercice</w:t>
      </w:r>
      <w:r w:rsidR="00040F51">
        <w:t>.</w:t>
      </w:r>
    </w:p>
    <w:p w14:paraId="23D3AC4A" w14:textId="77777777" w:rsidR="00D66080" w:rsidRDefault="00D66080" w:rsidP="00AD235F">
      <w:pPr>
        <w:jc w:val="both"/>
      </w:pPr>
    </w:p>
    <w:p w14:paraId="011EC61D" w14:textId="61793FB8" w:rsidR="002C355F" w:rsidRDefault="002C355F" w:rsidP="00AD235F">
      <w:pPr>
        <w:jc w:val="both"/>
      </w:pPr>
      <w:r>
        <w:t>Les premières ob</w:t>
      </w:r>
      <w:r w:rsidR="00062D92">
        <w:t>servations sur le RFD remontent aux années 1950 et 1960.</w:t>
      </w:r>
      <w:r w:rsidR="00F41F29">
        <w:t xml:space="preserve"> À </w:t>
      </w:r>
      <w:r w:rsidR="00FA7415">
        <w:t>cette époque</w:t>
      </w:r>
      <w:r w:rsidR="000525E4">
        <w:t>, les chercheurs se concentraient principalement sur la compréhension des caractéristiques de la force m</w:t>
      </w:r>
      <w:r w:rsidR="009F4040">
        <w:t>usculaire, en se penchant sur des sujets tels que la relation entre la force</w:t>
      </w:r>
      <w:r w:rsidR="001934EA">
        <w:t xml:space="preserve"> et la vitesse de contraction musculaire.</w:t>
      </w:r>
    </w:p>
    <w:p w14:paraId="735525B6" w14:textId="77777777" w:rsidR="00BE3DA4" w:rsidRDefault="00BE3DA4" w:rsidP="00AD235F">
      <w:pPr>
        <w:jc w:val="both"/>
      </w:pPr>
    </w:p>
    <w:p w14:paraId="0745CAB9" w14:textId="003AE94B" w:rsidR="001934EA" w:rsidRDefault="001934EA" w:rsidP="00AD235F">
      <w:pPr>
        <w:jc w:val="both"/>
      </w:pPr>
      <w:r>
        <w:t>Au cours des années</w:t>
      </w:r>
      <w:r w:rsidR="000834BD">
        <w:t xml:space="preserve"> 1970-1980, des progrès significatifs</w:t>
      </w:r>
      <w:r w:rsidR="00193611">
        <w:t xml:space="preserve"> ont été réalisés</w:t>
      </w:r>
      <w:r w:rsidR="002537DC">
        <w:t xml:space="preserve"> </w:t>
      </w:r>
      <w:r w:rsidR="00D51B12">
        <w:t>dans les méthodes de mesure du R</w:t>
      </w:r>
      <w:r w:rsidR="00DB4D5F">
        <w:t xml:space="preserve">FD. Les chercheurs ont commencé à utiliser des technologies plus avancées, telles que les </w:t>
      </w:r>
      <w:r w:rsidR="004F624D">
        <w:t>dynamomètres isocinétiques, pour évaluer la force musculaire et la vitesse de contraction avec plus grande précision.</w:t>
      </w:r>
    </w:p>
    <w:p w14:paraId="7A779E4E" w14:textId="77777777" w:rsidR="00BE3DA4" w:rsidRDefault="00BE3DA4" w:rsidP="00AD235F">
      <w:pPr>
        <w:jc w:val="both"/>
      </w:pPr>
    </w:p>
    <w:p w14:paraId="3EC400AA" w14:textId="41B2542F" w:rsidR="004610F4" w:rsidRDefault="004610F4" w:rsidP="00AD235F">
      <w:pPr>
        <w:jc w:val="both"/>
      </w:pPr>
      <w:r>
        <w:t>Le RFD a gagné en importance</w:t>
      </w:r>
      <w:r w:rsidR="00996B78">
        <w:t xml:space="preserve"> dans le domaine sportif au cours des années 90. Les entraîneurs et les athlètes </w:t>
      </w:r>
      <w:r w:rsidR="00F42ACC">
        <w:t>ont commencé à reconnaitr</w:t>
      </w:r>
      <w:r w:rsidR="00DC3AA3">
        <w:t xml:space="preserve">e </w:t>
      </w:r>
      <w:r w:rsidR="00D93D57">
        <w:t>son rôle crucial dans la performance sportive, en particulier dans les sports nécessitant des actions explosives, comme le saut, le sprint et l’haltérophilie.</w:t>
      </w:r>
    </w:p>
    <w:p w14:paraId="1FEC05CD" w14:textId="77777777" w:rsidR="00BE3DA4" w:rsidRDefault="00BE3DA4" w:rsidP="00AD235F">
      <w:pPr>
        <w:jc w:val="both"/>
      </w:pPr>
    </w:p>
    <w:p w14:paraId="60A77AC3" w14:textId="487B60C6" w:rsidR="008B5D19" w:rsidRDefault="008B5D19" w:rsidP="00AD235F">
      <w:pPr>
        <w:jc w:val="both"/>
      </w:pPr>
      <w:r>
        <w:t>Au cours des deux dernières décennies, la recherche sur le RFD</w:t>
      </w:r>
      <w:r w:rsidR="000B157B">
        <w:t xml:space="preserve"> s’est considérablement approfondie.</w:t>
      </w:r>
      <w:r w:rsidR="00762413">
        <w:t xml:space="preserve"> Des études ont exploré les mécanismes physiologiques sous-jacent</w:t>
      </w:r>
      <w:r w:rsidR="006E72BF">
        <w:t>s, identifiant les facteurs qui influent</w:t>
      </w:r>
      <w:r w:rsidR="00B32B73">
        <w:t xml:space="preserve"> sur la capacité du muscle à développer rapidement une force. De plus</w:t>
      </w:r>
      <w:r w:rsidR="00E65D16">
        <w:t>, les applications pratiques du RFD dans l’entraînement sportif</w:t>
      </w:r>
      <w:r w:rsidR="002A4642">
        <w:t xml:space="preserve"> ont été largement étudiés, avec des protocoles spécifiques visant à améliore</w:t>
      </w:r>
      <w:r w:rsidR="00332131">
        <w:t>r cette composante de la performance athlétique.</w:t>
      </w:r>
    </w:p>
    <w:p w14:paraId="7EA9E1D7" w14:textId="4F4FD2D6" w:rsidR="006A405E" w:rsidRDefault="006A405E" w:rsidP="00AD235F">
      <w:pPr>
        <w:jc w:val="both"/>
      </w:pPr>
      <w:r>
        <w:lastRenderedPageBreak/>
        <w:t>Per Aagaard,</w:t>
      </w:r>
      <w:r w:rsidR="008952FE">
        <w:t xml:space="preserve"> un chercheur danois</w:t>
      </w:r>
      <w:r w:rsidR="00AF1DDB">
        <w:t xml:space="preserve"> a contribué de manière significative à la compréhension de divers aspects lié</w:t>
      </w:r>
      <w:r w:rsidR="004614A4">
        <w:t>s à la force musculaire, y compris le RFD.</w:t>
      </w:r>
    </w:p>
    <w:p w14:paraId="06FB3538" w14:textId="52400DE9" w:rsidR="004614A4" w:rsidRDefault="003439C4" w:rsidP="00AD235F">
      <w:pPr>
        <w:jc w:val="both"/>
      </w:pPr>
      <w:r>
        <w:t xml:space="preserve">L’une des contributions majeurs </w:t>
      </w:r>
      <w:r w:rsidR="00545CA7">
        <w:t xml:space="preserve">d’Aaagaard dans le domaine du RFD concerne son rôle dans les sports </w:t>
      </w:r>
      <w:r w:rsidR="00606D15">
        <w:t>nécessitants des efforts explosifs.</w:t>
      </w:r>
      <w:r w:rsidR="006B51F4">
        <w:t xml:space="preserve"> Ses recherches ont également eu des </w:t>
      </w:r>
      <w:r w:rsidR="00DE3F32">
        <w:t>applications pratiques, contribuant à l’élaboration de protocoles d’entraînements spécifiques visant à optim</w:t>
      </w:r>
      <w:r w:rsidR="001D6651">
        <w:t>iser le RFD chez les athlètes.</w:t>
      </w:r>
    </w:p>
    <w:p w14:paraId="65117B0D" w14:textId="77777777" w:rsidR="005A62B8" w:rsidRDefault="005A62B8" w:rsidP="00AD235F">
      <w:pPr>
        <w:jc w:val="both"/>
      </w:pPr>
    </w:p>
    <w:p w14:paraId="4462E463" w14:textId="77777777" w:rsidR="003E7B47" w:rsidRDefault="003E7B47" w:rsidP="00AD235F">
      <w:pPr>
        <w:jc w:val="both"/>
      </w:pPr>
    </w:p>
    <w:p w14:paraId="76E5637A" w14:textId="77777777" w:rsidR="005A62B8" w:rsidRDefault="005A62B8" w:rsidP="00AD235F">
      <w:pPr>
        <w:jc w:val="both"/>
      </w:pPr>
    </w:p>
    <w:p w14:paraId="59263D6C" w14:textId="2084F43E" w:rsidR="005A62B8" w:rsidRPr="00650CEC" w:rsidRDefault="005A62B8" w:rsidP="00E9715E">
      <w:pPr>
        <w:pStyle w:val="Paragraphedeliste"/>
        <w:numPr>
          <w:ilvl w:val="0"/>
          <w:numId w:val="7"/>
        </w:numPr>
        <w:jc w:val="both"/>
        <w:rPr>
          <w:sz w:val="36"/>
          <w:szCs w:val="36"/>
        </w:rPr>
      </w:pPr>
      <w:r w:rsidRPr="00650CEC">
        <w:rPr>
          <w:sz w:val="36"/>
          <w:szCs w:val="36"/>
        </w:rPr>
        <w:t xml:space="preserve">Synthèse actuelle sur le sujet </w:t>
      </w:r>
    </w:p>
    <w:p w14:paraId="2B0F4D0D" w14:textId="77777777" w:rsidR="00DD3535" w:rsidRDefault="00DD3535" w:rsidP="00AD235F">
      <w:pPr>
        <w:jc w:val="both"/>
      </w:pPr>
    </w:p>
    <w:p w14:paraId="6A323890" w14:textId="77777777" w:rsidR="00502BE0" w:rsidRDefault="00A118F2" w:rsidP="00AD235F">
      <w:pPr>
        <w:jc w:val="both"/>
      </w:pPr>
      <w:r>
        <w:t xml:space="preserve">Le RFD est devenu un </w:t>
      </w:r>
      <w:r w:rsidR="00F91E13">
        <w:t>élément</w:t>
      </w:r>
      <w:r>
        <w:t xml:space="preserve"> central de nombreuses stratégie</w:t>
      </w:r>
      <w:r w:rsidR="002C0FCD">
        <w:t>s d’entraînement sportif.</w:t>
      </w:r>
    </w:p>
    <w:p w14:paraId="352E5248" w14:textId="1C931BFD" w:rsidR="00DD3535" w:rsidRDefault="007B4DD8" w:rsidP="00AD235F">
      <w:pPr>
        <w:jc w:val="both"/>
      </w:pPr>
      <w:r>
        <w:t xml:space="preserve">Plusieurs facteurs influent sur </w:t>
      </w:r>
      <w:r w:rsidR="00887786">
        <w:t xml:space="preserve">le RFD, et ces déterminants peuvent être </w:t>
      </w:r>
      <w:r w:rsidR="008F0C37">
        <w:t>classés</w:t>
      </w:r>
      <w:r w:rsidR="00887786">
        <w:t xml:space="preserve"> en deux catégories principales : neurologiques et musculaires.</w:t>
      </w:r>
      <w:r w:rsidR="002C0FCD">
        <w:t xml:space="preserve"> </w:t>
      </w:r>
    </w:p>
    <w:p w14:paraId="0DEBBE29" w14:textId="77777777" w:rsidR="008717A2" w:rsidRDefault="008717A2" w:rsidP="00AD235F">
      <w:pPr>
        <w:jc w:val="both"/>
      </w:pPr>
    </w:p>
    <w:p w14:paraId="76E64540" w14:textId="32F71D69" w:rsidR="008717A2" w:rsidRDefault="00FD7CC2" w:rsidP="008717A2">
      <w:pPr>
        <w:pStyle w:val="Paragraphedeliste"/>
        <w:numPr>
          <w:ilvl w:val="0"/>
          <w:numId w:val="8"/>
        </w:numPr>
        <w:jc w:val="both"/>
      </w:pPr>
      <w:r>
        <w:t>Déterminants neurologiques</w:t>
      </w:r>
      <w:r w:rsidR="007239D7">
        <w:t xml:space="preserve"> </w:t>
      </w:r>
    </w:p>
    <w:p w14:paraId="6D96ABA8" w14:textId="77777777" w:rsidR="00E65052" w:rsidRDefault="00E65052" w:rsidP="00E65052">
      <w:pPr>
        <w:jc w:val="both"/>
      </w:pPr>
    </w:p>
    <w:p w14:paraId="37AB69DB" w14:textId="3792D907" w:rsidR="00E65052" w:rsidRDefault="00DB65AA" w:rsidP="00E65052">
      <w:pPr>
        <w:jc w:val="both"/>
      </w:pPr>
      <w:r>
        <w:t xml:space="preserve">Ces facteurs </w:t>
      </w:r>
      <w:r w:rsidR="00FB6EF3">
        <w:t>impliquent</w:t>
      </w:r>
      <w:r>
        <w:t xml:space="preserve"> des processus </w:t>
      </w:r>
      <w:r w:rsidR="00FB6EF3">
        <w:t>complexes</w:t>
      </w:r>
      <w:r>
        <w:t xml:space="preserve"> liés à l’activation rapide du système nerveux</w:t>
      </w:r>
      <w:r w:rsidR="00FB6EF3">
        <w:t xml:space="preserve">. Ils jouent un rôle </w:t>
      </w:r>
      <w:r w:rsidR="002D4990">
        <w:t>important dans la capacité d’un muscle à générer rapidement de la force</w:t>
      </w:r>
      <w:r w:rsidR="00623558">
        <w:t>.</w:t>
      </w:r>
    </w:p>
    <w:p w14:paraId="6FC55330" w14:textId="364FC1E1" w:rsidR="00623558" w:rsidRDefault="002073BC" w:rsidP="00E65052">
      <w:pPr>
        <w:jc w:val="both"/>
      </w:pPr>
      <w:r>
        <w:t>Voici les principaux déterminants neurologiques :</w:t>
      </w:r>
    </w:p>
    <w:p w14:paraId="65A463FE" w14:textId="77777777" w:rsidR="002073BC" w:rsidRDefault="002073BC" w:rsidP="00E65052">
      <w:pPr>
        <w:jc w:val="both"/>
      </w:pPr>
    </w:p>
    <w:p w14:paraId="17407B7F" w14:textId="3A6265EE" w:rsidR="002073BC" w:rsidRDefault="00832782" w:rsidP="00E65052">
      <w:pPr>
        <w:jc w:val="both"/>
      </w:pPr>
      <w:r w:rsidRPr="00351BAA">
        <w:rPr>
          <w:b/>
          <w:bCs/>
        </w:rPr>
        <w:t>La</w:t>
      </w:r>
      <w:r>
        <w:t xml:space="preserve"> </w:t>
      </w:r>
      <w:r w:rsidRPr="00DF1020">
        <w:rPr>
          <w:b/>
          <w:bCs/>
        </w:rPr>
        <w:t xml:space="preserve">vitesse </w:t>
      </w:r>
      <w:r w:rsidR="00557504" w:rsidRPr="00DF1020">
        <w:rPr>
          <w:b/>
          <w:bCs/>
        </w:rPr>
        <w:t>d’activation neuronale</w:t>
      </w:r>
      <w:r w:rsidR="00557504">
        <w:t xml:space="preserve"> est cruciale pour le RFD. Lorsqu’un </w:t>
      </w:r>
      <w:r w:rsidR="00F51133">
        <w:t xml:space="preserve">signal est envoyé par le système nerveux central pour contracter un muscle, la rapidité </w:t>
      </w:r>
      <w:r w:rsidR="0018685B">
        <w:t>avec laquelle les unités motrices sont recrutées et activées influence directement la capacité du muscl</w:t>
      </w:r>
      <w:r w:rsidR="0042022B">
        <w:t>e à développer de la force rapidement. Une activation neuronale</w:t>
      </w:r>
      <w:r w:rsidR="0037567D">
        <w:t xml:space="preserve"> rapide permet une réponse musculaire quasi-instantan</w:t>
      </w:r>
      <w:r w:rsidR="00DF1020">
        <w:t>ée, un élément clé du RFD.</w:t>
      </w:r>
    </w:p>
    <w:p w14:paraId="6C752FF7" w14:textId="77777777" w:rsidR="00DF4F52" w:rsidRDefault="00DF4F52" w:rsidP="00AD235F">
      <w:pPr>
        <w:jc w:val="both"/>
      </w:pPr>
    </w:p>
    <w:p w14:paraId="27339D6B" w14:textId="1274774A" w:rsidR="00561813" w:rsidRDefault="00653964" w:rsidP="00AD235F">
      <w:pPr>
        <w:jc w:val="both"/>
      </w:pPr>
      <w:r w:rsidRPr="00351BAA">
        <w:rPr>
          <w:b/>
          <w:bCs/>
        </w:rPr>
        <w:t>L’inhibition</w:t>
      </w:r>
      <w:r w:rsidR="00DF4F52" w:rsidRPr="000574EE">
        <w:rPr>
          <w:b/>
          <w:bCs/>
        </w:rPr>
        <w:t xml:space="preserve"> neurologique</w:t>
      </w:r>
      <w:r w:rsidR="00DF4F52">
        <w:t xml:space="preserve">, qui régule </w:t>
      </w:r>
      <w:r w:rsidR="00D06C2D">
        <w:t>la quantité</w:t>
      </w:r>
      <w:r w:rsidR="000544C6">
        <w:t xml:space="preserve"> de signal nécessaire pour déclencher une contraction musculaire, joue également un rôle</w:t>
      </w:r>
      <w:r w:rsidR="00DF4879">
        <w:t>.</w:t>
      </w:r>
      <w:r w:rsidR="00D11E9E">
        <w:t xml:space="preserve"> Une inhibition réduite signifie moins d</w:t>
      </w:r>
      <w:r w:rsidR="002E6841">
        <w:t>e freins neurologiques</w:t>
      </w:r>
      <w:r w:rsidR="00647707">
        <w:t>, permettant ainsi une activation musculaire plus rapide. Cela favorise une augmentation plus rapide de la force au début d’une contraction.</w:t>
      </w:r>
    </w:p>
    <w:p w14:paraId="2FCD9373" w14:textId="77777777" w:rsidR="00727886" w:rsidRDefault="00727886" w:rsidP="00AD235F">
      <w:pPr>
        <w:jc w:val="both"/>
      </w:pPr>
    </w:p>
    <w:p w14:paraId="66679358" w14:textId="3055DB40" w:rsidR="00727886" w:rsidRDefault="00B64F1C" w:rsidP="00AD235F">
      <w:pPr>
        <w:jc w:val="both"/>
      </w:pPr>
      <w:r w:rsidRPr="00351BAA">
        <w:rPr>
          <w:b/>
          <w:bCs/>
        </w:rPr>
        <w:t>La</w:t>
      </w:r>
      <w:r>
        <w:t xml:space="preserve"> </w:t>
      </w:r>
      <w:r w:rsidRPr="00B64F1C">
        <w:rPr>
          <w:b/>
          <w:bCs/>
        </w:rPr>
        <w:t>synchronisation neuromusculaire</w:t>
      </w:r>
      <w:r>
        <w:t xml:space="preserve">, </w:t>
      </w:r>
      <w:r w:rsidR="005F4CFD">
        <w:t>la synchronisation précise entre les signaux neuronaux et l’activa</w:t>
      </w:r>
      <w:r w:rsidR="007070B6">
        <w:t>tion</w:t>
      </w:r>
      <w:r w:rsidR="00D449B9">
        <w:t xml:space="preserve"> musculaire est crucial. Une coordination neur</w:t>
      </w:r>
      <w:r w:rsidR="00B54ACB">
        <w:t>omusculaire efficace,</w:t>
      </w:r>
      <w:r w:rsidR="00CE78F0">
        <w:t xml:space="preserve"> où </w:t>
      </w:r>
      <w:r w:rsidR="0098152A">
        <w:t>les signaux nerveux sont synchronisés avec l’activation</w:t>
      </w:r>
      <w:r w:rsidR="007B05BD">
        <w:t xml:space="preserve"> </w:t>
      </w:r>
      <w:r w:rsidR="006A6E19">
        <w:t>musculaire, favorise une augmentation rapide de la force.</w:t>
      </w:r>
    </w:p>
    <w:p w14:paraId="6429D3FB" w14:textId="77777777" w:rsidR="00DA6DA6" w:rsidRDefault="00DA6DA6" w:rsidP="00AD235F">
      <w:pPr>
        <w:jc w:val="both"/>
      </w:pPr>
    </w:p>
    <w:p w14:paraId="6FC11A49" w14:textId="074B369E" w:rsidR="00DA6DA6" w:rsidRDefault="00DA6DA6" w:rsidP="00AD235F">
      <w:pPr>
        <w:jc w:val="both"/>
      </w:pPr>
      <w:r w:rsidRPr="00351BAA">
        <w:rPr>
          <w:b/>
          <w:bCs/>
        </w:rPr>
        <w:t>La</w:t>
      </w:r>
      <w:r>
        <w:t xml:space="preserve"> </w:t>
      </w:r>
      <w:r w:rsidRPr="00677136">
        <w:rPr>
          <w:b/>
          <w:bCs/>
        </w:rPr>
        <w:t>proprioception</w:t>
      </w:r>
      <w:r>
        <w:t xml:space="preserve">, qui fournit au système nerveux des informations sur la position </w:t>
      </w:r>
      <w:r w:rsidR="0078015B">
        <w:t xml:space="preserve">et le </w:t>
      </w:r>
      <w:r w:rsidR="0063020A">
        <w:t>mouvement de</w:t>
      </w:r>
      <w:r w:rsidR="0078015B">
        <w:t xml:space="preserve"> différentes parties du corps</w:t>
      </w:r>
      <w:r w:rsidR="0063020A">
        <w:t>, joue également un rôle.</w:t>
      </w:r>
    </w:p>
    <w:p w14:paraId="3D19C983" w14:textId="75626F8B" w:rsidR="0063020A" w:rsidRDefault="0063020A" w:rsidP="00AD235F">
      <w:pPr>
        <w:jc w:val="both"/>
      </w:pPr>
      <w:r>
        <w:t>Un feedb</w:t>
      </w:r>
      <w:r w:rsidR="00EA5BA5">
        <w:t xml:space="preserve">ack sensoriel rapide et précis contribue à ajuster la force musculaire en fonction des exigences de la tâche, </w:t>
      </w:r>
      <w:r w:rsidR="00677136">
        <w:t>influençant ainsi le RFD.</w:t>
      </w:r>
    </w:p>
    <w:p w14:paraId="1736492B" w14:textId="77777777" w:rsidR="00042290" w:rsidRDefault="00042290" w:rsidP="00AD235F">
      <w:pPr>
        <w:jc w:val="both"/>
      </w:pPr>
    </w:p>
    <w:p w14:paraId="7A87C664" w14:textId="77777777" w:rsidR="003E7B47" w:rsidRDefault="003E7B47" w:rsidP="00AD235F">
      <w:pPr>
        <w:jc w:val="both"/>
      </w:pPr>
    </w:p>
    <w:p w14:paraId="2671D14B" w14:textId="77777777" w:rsidR="00AD5FFE" w:rsidRDefault="00AD5FFE" w:rsidP="00AD235F">
      <w:pPr>
        <w:jc w:val="both"/>
      </w:pPr>
    </w:p>
    <w:p w14:paraId="2A3B24CE" w14:textId="77777777" w:rsidR="00AD5FFE" w:rsidRDefault="00AD5FFE" w:rsidP="00AD235F">
      <w:pPr>
        <w:jc w:val="both"/>
      </w:pPr>
    </w:p>
    <w:p w14:paraId="24BAE1C4" w14:textId="77777777" w:rsidR="00AD5FFE" w:rsidRDefault="00AD5FFE" w:rsidP="00AD235F">
      <w:pPr>
        <w:jc w:val="both"/>
      </w:pPr>
    </w:p>
    <w:p w14:paraId="0EA54022" w14:textId="456D774D" w:rsidR="00042290" w:rsidRDefault="00042290" w:rsidP="00042290">
      <w:pPr>
        <w:pStyle w:val="Paragraphedeliste"/>
        <w:numPr>
          <w:ilvl w:val="0"/>
          <w:numId w:val="8"/>
        </w:numPr>
        <w:jc w:val="both"/>
      </w:pPr>
      <w:r>
        <w:lastRenderedPageBreak/>
        <w:t>Déterminants musculaires</w:t>
      </w:r>
    </w:p>
    <w:p w14:paraId="62757CB5" w14:textId="77777777" w:rsidR="00E03C82" w:rsidRDefault="00E03C82" w:rsidP="00E03C82">
      <w:pPr>
        <w:jc w:val="both"/>
      </w:pPr>
    </w:p>
    <w:p w14:paraId="074DABF7" w14:textId="7F9D6CE7" w:rsidR="00E03C82" w:rsidRDefault="009C1392" w:rsidP="00E03C82">
      <w:pPr>
        <w:jc w:val="both"/>
      </w:pPr>
      <w:r>
        <w:t xml:space="preserve">Différents </w:t>
      </w:r>
      <w:r w:rsidR="00665263">
        <w:t>aspects structurels</w:t>
      </w:r>
      <w:r w:rsidR="0066316A">
        <w:t xml:space="preserve"> et fonctionnels  du muscle </w:t>
      </w:r>
      <w:r w:rsidR="00C87DEC">
        <w:t>influent sur sa capacité à générer rapidement de la force.</w:t>
      </w:r>
    </w:p>
    <w:p w14:paraId="09B81997" w14:textId="77777777" w:rsidR="0069121C" w:rsidRDefault="0069121C" w:rsidP="00E03C82">
      <w:pPr>
        <w:jc w:val="both"/>
      </w:pPr>
    </w:p>
    <w:p w14:paraId="7CB4E407" w14:textId="5525FCC1" w:rsidR="00665263" w:rsidRDefault="00665263" w:rsidP="00E03C82">
      <w:pPr>
        <w:jc w:val="both"/>
      </w:pPr>
      <w:r>
        <w:t>Voici les principaux déterminants musculaires :</w:t>
      </w:r>
    </w:p>
    <w:p w14:paraId="31845066" w14:textId="77777777" w:rsidR="00A74018" w:rsidRDefault="00A74018" w:rsidP="00E03C82">
      <w:pPr>
        <w:jc w:val="both"/>
      </w:pPr>
    </w:p>
    <w:p w14:paraId="60B414E1" w14:textId="4408B4CE" w:rsidR="00A74018" w:rsidRDefault="00CC7EE0" w:rsidP="00E03C82">
      <w:pPr>
        <w:jc w:val="both"/>
      </w:pPr>
      <w:r w:rsidRPr="00351BAA">
        <w:rPr>
          <w:b/>
          <w:bCs/>
        </w:rPr>
        <w:t>Les</w:t>
      </w:r>
      <w:r>
        <w:t xml:space="preserve"> </w:t>
      </w:r>
      <w:r w:rsidRPr="00833692">
        <w:rPr>
          <w:b/>
          <w:bCs/>
        </w:rPr>
        <w:t>fibres musculaires</w:t>
      </w:r>
      <w:r>
        <w:t xml:space="preserve"> de type II, en particulier les IIx et I</w:t>
      </w:r>
      <w:r w:rsidR="00E75B8A">
        <w:t>I</w:t>
      </w:r>
      <w:r>
        <w:t>a</w:t>
      </w:r>
      <w:r w:rsidR="008B07EF">
        <w:t xml:space="preserve">, sont associés à un RFD plus élevé comparés aux fibres de type I. </w:t>
      </w:r>
      <w:r w:rsidR="00CF4C81">
        <w:t>En effet, les fibres de type II p</w:t>
      </w:r>
      <w:r w:rsidR="006E7EA5">
        <w:t>résentent une potentialité</w:t>
      </w:r>
      <w:r w:rsidR="00015ABF">
        <w:t xml:space="preserve"> de libération totale de calcium (Ca2+)</w:t>
      </w:r>
      <w:r w:rsidR="00DE6E7E">
        <w:t xml:space="preserve"> significativement plus élevée par potentiel d’action par rapport aux fibres de type I.</w:t>
      </w:r>
    </w:p>
    <w:p w14:paraId="3AE27938" w14:textId="6FAC32AE" w:rsidR="00F67773" w:rsidRDefault="00F67773" w:rsidP="00E03C82">
      <w:pPr>
        <w:jc w:val="both"/>
      </w:pPr>
      <w:r>
        <w:t>L’importance de cette caractéristique réside dans le rôle critique du calcium</w:t>
      </w:r>
      <w:r w:rsidR="003C4635">
        <w:t xml:space="preserve"> dans le processus de contraction musculaire. Une libération rapide et abondante de calcium permet une activation </w:t>
      </w:r>
      <w:r w:rsidR="00E77725">
        <w:t>rapide des protéines contractiles, favorisant ainsi une augmentation rapide de la force</w:t>
      </w:r>
      <w:r w:rsidR="00BE41CF">
        <w:t>.</w:t>
      </w:r>
    </w:p>
    <w:p w14:paraId="6842D87B" w14:textId="0438FED8" w:rsidR="00CC4990" w:rsidRDefault="00DB0594" w:rsidP="00E03C82">
      <w:pPr>
        <w:jc w:val="both"/>
      </w:pPr>
      <w:r>
        <w:t>L</w:t>
      </w:r>
      <w:r w:rsidR="00636812">
        <w:t xml:space="preserve">es fibres musculaires de type II sont également distinguées par la présence </w:t>
      </w:r>
      <w:r w:rsidR="001D535E">
        <w:t>d’</w:t>
      </w:r>
      <w:r w:rsidR="001D535E" w:rsidRPr="00D1519B">
        <w:rPr>
          <w:b/>
          <w:bCs/>
        </w:rPr>
        <w:t>isoformes</w:t>
      </w:r>
      <w:r w:rsidR="001D535E">
        <w:t xml:space="preserve"> plus rapides de protéines contractiles telles que la myosine, la troponine, et la tropomyosine.</w:t>
      </w:r>
      <w:r w:rsidR="00D1519B">
        <w:t xml:space="preserve"> Ces isoformes accélèrent le processus de formation de ponts actine-myosine, permettant ainsi</w:t>
      </w:r>
      <w:r w:rsidR="000A1CBE">
        <w:t xml:space="preserve"> des cycles plus efficients de contraction et de relaxation musculaires.</w:t>
      </w:r>
      <w:r w:rsidR="00AC3B4B">
        <w:t xml:space="preserve"> </w:t>
      </w:r>
    </w:p>
    <w:p w14:paraId="124765FC" w14:textId="57729047" w:rsidR="00AC3B4B" w:rsidRDefault="00AC3B4B" w:rsidP="00E03C82">
      <w:pPr>
        <w:jc w:val="both"/>
      </w:pPr>
      <w:r>
        <w:t>La rapidité</w:t>
      </w:r>
      <w:r w:rsidR="00FC3FF6">
        <w:t xml:space="preserve"> de ces interactions moléculaires contribue de manière significative</w:t>
      </w:r>
      <w:r w:rsidR="002B6796">
        <w:t xml:space="preserve"> à la capacité des fibres de type II à gén</w:t>
      </w:r>
      <w:r w:rsidR="00357DB5">
        <w:t>érer rapidement de la force.</w:t>
      </w:r>
    </w:p>
    <w:p w14:paraId="1B6D7DD0" w14:textId="77777777" w:rsidR="00357DB5" w:rsidRDefault="00357DB5" w:rsidP="00E03C82">
      <w:pPr>
        <w:jc w:val="both"/>
      </w:pPr>
    </w:p>
    <w:p w14:paraId="1F750C81" w14:textId="1589EF88" w:rsidR="00357DB5" w:rsidRDefault="00096DBB" w:rsidP="00E03C82">
      <w:pPr>
        <w:jc w:val="both"/>
      </w:pPr>
      <w:r w:rsidRPr="00351BAA">
        <w:rPr>
          <w:b/>
          <w:bCs/>
        </w:rPr>
        <w:t>L’architecture</w:t>
      </w:r>
      <w:r w:rsidRPr="00747C4E">
        <w:rPr>
          <w:b/>
          <w:bCs/>
        </w:rPr>
        <w:t xml:space="preserve"> musculaire</w:t>
      </w:r>
      <w:r w:rsidR="00747C4E">
        <w:t>, les muscles à architecture pennée</w:t>
      </w:r>
      <w:r w:rsidR="00E5681D">
        <w:t>,</w:t>
      </w:r>
      <w:r w:rsidR="008D247D">
        <w:t xml:space="preserve"> </w:t>
      </w:r>
      <w:r w:rsidR="003128F3">
        <w:t>où</w:t>
      </w:r>
      <w:r w:rsidR="00701ECF">
        <w:t xml:space="preserve"> les fibres musculaires </w:t>
      </w:r>
      <w:r w:rsidR="008D247D">
        <w:t xml:space="preserve">sont </w:t>
      </w:r>
      <w:r w:rsidR="00701ECF">
        <w:t>disposées obliquement par rapport à l’axe du tendon</w:t>
      </w:r>
      <w:r w:rsidR="008D247D">
        <w:t>,</w:t>
      </w:r>
      <w:r w:rsidR="00967FEC">
        <w:t xml:space="preserve"> sont ass</w:t>
      </w:r>
      <w:r w:rsidR="008D247D">
        <w:t xml:space="preserve">ociées à une </w:t>
      </w:r>
      <w:r w:rsidR="00F128F4">
        <w:t>transmission plus rapide de la force. Cette disposition optimise la force générée par le muscle.</w:t>
      </w:r>
    </w:p>
    <w:p w14:paraId="5ADF495B" w14:textId="6030275C" w:rsidR="00F128F4" w:rsidRDefault="00F128F4" w:rsidP="00E03C82">
      <w:pPr>
        <w:jc w:val="both"/>
      </w:pPr>
    </w:p>
    <w:p w14:paraId="1797A396" w14:textId="296B24D1" w:rsidR="00F128F4" w:rsidRDefault="00D62CC8" w:rsidP="00E03C82">
      <w:pPr>
        <w:jc w:val="both"/>
      </w:pPr>
      <w:r w:rsidRPr="00412C5D">
        <w:rPr>
          <w:b/>
          <w:bCs/>
        </w:rPr>
        <w:t>Le</w:t>
      </w:r>
      <w:r w:rsidR="00D41FBB" w:rsidRPr="00412C5D">
        <w:rPr>
          <w:b/>
          <w:bCs/>
        </w:rPr>
        <w:t xml:space="preserve"> taux d’activation musculaire</w:t>
      </w:r>
      <w:r w:rsidR="00532BF0">
        <w:t>, la vitesse à laquelle les protéines contractiles dans le muscle (actine et myosine) s’activent</w:t>
      </w:r>
      <w:r w:rsidR="00F17F30">
        <w:t xml:space="preserve"> influence directement le RFD. Un taux d’activation rapide permet au muscle de développer </w:t>
      </w:r>
      <w:r w:rsidR="00325B8E">
        <w:t>rapidement une force en réponse à une stimulation.</w:t>
      </w:r>
    </w:p>
    <w:p w14:paraId="0228C0F1" w14:textId="77777777" w:rsidR="00325B8E" w:rsidRDefault="00325B8E" w:rsidP="00E03C82">
      <w:pPr>
        <w:jc w:val="both"/>
      </w:pPr>
    </w:p>
    <w:p w14:paraId="419FF5F4" w14:textId="17BC6B81" w:rsidR="00325B8E" w:rsidRDefault="008D2B80" w:rsidP="00E03C82">
      <w:pPr>
        <w:jc w:val="both"/>
      </w:pPr>
      <w:r w:rsidRPr="00517111">
        <w:rPr>
          <w:b/>
          <w:bCs/>
        </w:rPr>
        <w:t xml:space="preserve">Le recrutement des </w:t>
      </w:r>
      <w:r w:rsidR="00517111" w:rsidRPr="00517111">
        <w:rPr>
          <w:b/>
          <w:bCs/>
        </w:rPr>
        <w:t xml:space="preserve">fibres </w:t>
      </w:r>
      <w:r w:rsidR="00D06DCA" w:rsidRPr="00517111">
        <w:rPr>
          <w:b/>
          <w:bCs/>
        </w:rPr>
        <w:t>rapides</w:t>
      </w:r>
      <w:r w:rsidR="00D06DCA">
        <w:t>, un</w:t>
      </w:r>
      <w:r w:rsidR="00767815">
        <w:t xml:space="preserve"> recrutement </w:t>
      </w:r>
      <w:r w:rsidR="00D323AE">
        <w:t xml:space="preserve">efficace </w:t>
      </w:r>
      <w:r w:rsidR="00767815">
        <w:t>des fibres de type II</w:t>
      </w:r>
      <w:r w:rsidR="00562BBB">
        <w:t xml:space="preserve"> lors d’une contraction musculaire contribue à une augmentation rapide de la force.</w:t>
      </w:r>
    </w:p>
    <w:p w14:paraId="7666A23A" w14:textId="1E6F5230" w:rsidR="00684F56" w:rsidRDefault="00D06DCA" w:rsidP="00E03C82">
      <w:pPr>
        <w:jc w:val="both"/>
      </w:pPr>
      <w:r>
        <w:t xml:space="preserve">Et une </w:t>
      </w:r>
      <w:r w:rsidRPr="00D36D07">
        <w:rPr>
          <w:b/>
          <w:bCs/>
        </w:rPr>
        <w:t>élasticité des tissus musculaires</w:t>
      </w:r>
      <w:r>
        <w:t xml:space="preserve"> favorise aussi</w:t>
      </w:r>
      <w:r w:rsidR="00D36D07">
        <w:t xml:space="preserve"> le RFD en permettant le stockage d’énergie rapide et sa libération pendant la contraction musculaire.</w:t>
      </w:r>
    </w:p>
    <w:p w14:paraId="3A18A89B" w14:textId="77777777" w:rsidR="00BB0EB0" w:rsidRDefault="00BB0EB0" w:rsidP="00E03C82">
      <w:pPr>
        <w:jc w:val="both"/>
      </w:pPr>
    </w:p>
    <w:p w14:paraId="1AC5A8A3" w14:textId="20C50326" w:rsidR="00CC4990" w:rsidRDefault="00BB0EB0" w:rsidP="00E03C82">
      <w:pPr>
        <w:jc w:val="both"/>
      </w:pPr>
      <w:r>
        <w:t xml:space="preserve">Pour finir, </w:t>
      </w:r>
      <w:r w:rsidR="00F656CF">
        <w:t>la formation rapide de cross-bridges entre l’actine et la myosine, en particulier pendant la phase initiale de la contraction musculaire</w:t>
      </w:r>
      <w:r w:rsidR="00FF0CBB">
        <w:t xml:space="preserve"> est aussi essentiel pour le RFD. Un nombre acc</w:t>
      </w:r>
      <w:r w:rsidR="00F31A95">
        <w:t>ru de cross-bridges formés de mani</w:t>
      </w:r>
      <w:r w:rsidR="0094241E">
        <w:t>ère rapide favorise une augmentation plus rapide de la force musculaire</w:t>
      </w:r>
      <w:r w:rsidR="006F36C4">
        <w:t>, contribuant ainsi à la capacité du muscle à générer rapidement de la force lors d’activité explosives.</w:t>
      </w:r>
    </w:p>
    <w:p w14:paraId="212DB181" w14:textId="77777777" w:rsidR="00754732" w:rsidRDefault="00754732" w:rsidP="00E03C82">
      <w:pPr>
        <w:jc w:val="both"/>
      </w:pPr>
    </w:p>
    <w:p w14:paraId="10512712" w14:textId="77777777" w:rsidR="00754732" w:rsidRDefault="00754732" w:rsidP="00E03C82">
      <w:pPr>
        <w:jc w:val="both"/>
      </w:pPr>
    </w:p>
    <w:p w14:paraId="42EC5EF0" w14:textId="0D70A280" w:rsidR="00561813" w:rsidRDefault="00EF07C6" w:rsidP="00EF07C6">
      <w:pPr>
        <w:jc w:val="center"/>
      </w:pPr>
      <w:r>
        <w:rPr>
          <w:noProof/>
        </w:rPr>
        <w:lastRenderedPageBreak/>
        <w:drawing>
          <wp:inline distT="0" distB="0" distL="0" distR="0" wp14:anchorId="3516BB27" wp14:editId="7152B114">
            <wp:extent cx="4560781" cy="2886081"/>
            <wp:effectExtent l="0" t="0" r="0" b="0"/>
            <wp:docPr id="2121388884" name="Image 1" descr="Une image contenant texte, diagramme, capture d’écran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388884" name="Image 1" descr="Une image contenant texte, diagramme, capture d’écran, lign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781" cy="288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09868" w14:textId="77777777" w:rsidR="005D1A29" w:rsidRDefault="005D1A29" w:rsidP="00AD235F">
      <w:pPr>
        <w:jc w:val="both"/>
      </w:pPr>
    </w:p>
    <w:p w14:paraId="2180FD82" w14:textId="77777777" w:rsidR="00EF07C6" w:rsidRDefault="00EF07C6" w:rsidP="00EF07C6">
      <w:pPr>
        <w:ind w:left="360"/>
        <w:jc w:val="center"/>
        <w:rPr>
          <w:i/>
          <w:iCs/>
        </w:rPr>
      </w:pPr>
      <w:r w:rsidRPr="00C9045C">
        <w:rPr>
          <w:i/>
          <w:iCs/>
        </w:rPr>
        <w:t>Schéma adapté de Maffiuleletti et al.</w:t>
      </w:r>
    </w:p>
    <w:p w14:paraId="59D8654B" w14:textId="77777777" w:rsidR="005D1A29" w:rsidRPr="00DD3535" w:rsidRDefault="005D1A29" w:rsidP="00AD235F">
      <w:pPr>
        <w:jc w:val="both"/>
      </w:pPr>
    </w:p>
    <w:p w14:paraId="4D177197" w14:textId="77777777" w:rsidR="00DD3535" w:rsidRPr="00DD3535" w:rsidRDefault="00DD3535" w:rsidP="00AD235F">
      <w:pPr>
        <w:jc w:val="both"/>
      </w:pPr>
    </w:p>
    <w:p w14:paraId="610DA350" w14:textId="77777777" w:rsidR="00DD3535" w:rsidRPr="00DD3535" w:rsidRDefault="00DD3535" w:rsidP="00AD235F">
      <w:pPr>
        <w:jc w:val="both"/>
      </w:pPr>
    </w:p>
    <w:p w14:paraId="633F1697" w14:textId="77777777" w:rsidR="00DD3535" w:rsidRPr="00DD3535" w:rsidRDefault="00DD3535" w:rsidP="00AD235F">
      <w:pPr>
        <w:jc w:val="both"/>
      </w:pPr>
    </w:p>
    <w:p w14:paraId="06529998" w14:textId="77777777" w:rsidR="00DD3535" w:rsidRPr="00650CEC" w:rsidRDefault="00DD3535" w:rsidP="008717A2">
      <w:pPr>
        <w:pStyle w:val="Paragraphedeliste"/>
        <w:numPr>
          <w:ilvl w:val="0"/>
          <w:numId w:val="7"/>
        </w:numPr>
        <w:jc w:val="both"/>
        <w:rPr>
          <w:sz w:val="36"/>
          <w:szCs w:val="36"/>
        </w:rPr>
      </w:pPr>
      <w:r w:rsidRPr="00650CEC">
        <w:rPr>
          <w:sz w:val="36"/>
          <w:szCs w:val="36"/>
        </w:rPr>
        <w:t>Domaines d’application</w:t>
      </w:r>
    </w:p>
    <w:p w14:paraId="29DAFD90" w14:textId="77777777" w:rsidR="00DD3535" w:rsidRDefault="00DD3535" w:rsidP="00AD235F">
      <w:pPr>
        <w:jc w:val="both"/>
      </w:pPr>
    </w:p>
    <w:p w14:paraId="6CD19DB6" w14:textId="77777777" w:rsidR="009638B4" w:rsidRDefault="009638B4" w:rsidP="00AD235F">
      <w:pPr>
        <w:jc w:val="both"/>
      </w:pPr>
    </w:p>
    <w:p w14:paraId="07CF13ED" w14:textId="1DBB8118" w:rsidR="00F74420" w:rsidRDefault="00BC2F55" w:rsidP="00AD235F">
      <w:pPr>
        <w:jc w:val="both"/>
      </w:pPr>
      <w:r>
        <w:t xml:space="preserve">Le RFD </w:t>
      </w:r>
      <w:r w:rsidR="00435FAC">
        <w:t>a des applications va</w:t>
      </w:r>
      <w:r w:rsidR="00C91364">
        <w:t>riées dans de divers domaines, reflétant se pertinence dans la compréhensio</w:t>
      </w:r>
      <w:r w:rsidR="006A483A">
        <w:t>n de la performance musculaire et du contrôle neuromusculaire.</w:t>
      </w:r>
    </w:p>
    <w:p w14:paraId="410AAE0B" w14:textId="741D1ADD" w:rsidR="00026D23" w:rsidRDefault="00026D23" w:rsidP="00AD235F">
      <w:pPr>
        <w:jc w:val="both"/>
      </w:pPr>
    </w:p>
    <w:p w14:paraId="5FE162D8" w14:textId="71403935" w:rsidR="008E424E" w:rsidRDefault="008E424E" w:rsidP="00AD235F">
      <w:pPr>
        <w:jc w:val="both"/>
      </w:pPr>
      <w:r>
        <w:t>Dans le domaine de l’entraînement sportif</w:t>
      </w:r>
      <w:r w:rsidR="00D137FF">
        <w:t xml:space="preserve">, le RFD est devenu crucial dans </w:t>
      </w:r>
      <w:r w:rsidR="00F06473">
        <w:t>l’optimisation de la performance explosive.</w:t>
      </w:r>
      <w:r w:rsidR="008331F6">
        <w:t xml:space="preserve"> Les athlètes pratiquant un sport nécessitant des actions explosives </w:t>
      </w:r>
      <w:r w:rsidR="00DC3AE7">
        <w:t>comme l’athlétisme ou l’haltérophilie</w:t>
      </w:r>
      <w:r w:rsidR="003E6B61">
        <w:t xml:space="preserve"> cherchent à améliorer leur RFD pour des départs rapides et</w:t>
      </w:r>
      <w:r w:rsidR="00CC6ABD">
        <w:t xml:space="preserve"> des mouvements puissants.</w:t>
      </w:r>
    </w:p>
    <w:p w14:paraId="45DAE4BF" w14:textId="77C88933" w:rsidR="001637A6" w:rsidRDefault="00A238CE" w:rsidP="00AD235F">
      <w:pPr>
        <w:jc w:val="both"/>
      </w:pPr>
      <w:r>
        <w:t>Une étude a évalué et comparé le RFD et la force maximale chez des grimpeur</w:t>
      </w:r>
      <w:r w:rsidR="00C131E5">
        <w:t>s de différents niveaux</w:t>
      </w:r>
      <w:r w:rsidR="009D09E7">
        <w:t xml:space="preserve">, démontrant l’importance du RFD dans la différenciation des performances sportives </w:t>
      </w:r>
      <w:r w:rsidR="002118AE">
        <w:t>(</w:t>
      </w:r>
      <w:r w:rsidR="00B86836">
        <w:t>Stien N et al. 2021)</w:t>
      </w:r>
      <w:r w:rsidR="00145F8D">
        <w:t>.</w:t>
      </w:r>
    </w:p>
    <w:p w14:paraId="313C51A9" w14:textId="3863EB25" w:rsidR="00614317" w:rsidRDefault="00614317" w:rsidP="00AD235F">
      <w:pPr>
        <w:jc w:val="both"/>
      </w:pPr>
      <w:r>
        <w:t>Les sports collectifs</w:t>
      </w:r>
      <w:r w:rsidR="00DA12B3">
        <w:t>, comme le bas</w:t>
      </w:r>
      <w:r w:rsidR="00752305">
        <w:t>ket et le foot nécessitent</w:t>
      </w:r>
      <w:r w:rsidR="009D09E7">
        <w:t xml:space="preserve"> aussi</w:t>
      </w:r>
      <w:r w:rsidR="00752305">
        <w:t xml:space="preserve"> un RFD élevé</w:t>
      </w:r>
      <w:r w:rsidR="002E7E95">
        <w:t xml:space="preserve"> pour des actions rapides comme des sprints, sauts et changements de direction.</w:t>
      </w:r>
    </w:p>
    <w:p w14:paraId="68AE7782" w14:textId="27B7AB1F" w:rsidR="00CC6ABD" w:rsidRDefault="00CC6ABD" w:rsidP="00AD235F">
      <w:pPr>
        <w:jc w:val="both"/>
      </w:pPr>
      <w:r>
        <w:t xml:space="preserve">Des programmes d’entraînement spécifiques au RFD sont ciblés pour améliorer la coordination </w:t>
      </w:r>
      <w:r w:rsidR="00DF1F61">
        <w:t>neuromusculaire et la capacité à générer rapidement de la force.</w:t>
      </w:r>
    </w:p>
    <w:p w14:paraId="5815167B" w14:textId="17EF567E" w:rsidR="00921E01" w:rsidRDefault="00921E01" w:rsidP="00AD235F">
      <w:pPr>
        <w:jc w:val="both"/>
      </w:pPr>
    </w:p>
    <w:p w14:paraId="4EEA9AD7" w14:textId="0487F606" w:rsidR="00CE50AF" w:rsidRDefault="00CE50AF" w:rsidP="00AD235F">
      <w:pPr>
        <w:jc w:val="both"/>
      </w:pPr>
      <w:r>
        <w:t>Certains programmes d’entraînement sont spécifiquement con</w:t>
      </w:r>
      <w:r w:rsidR="003B31EC">
        <w:t xml:space="preserve">çus pour améliorer </w:t>
      </w:r>
      <w:r w:rsidR="009638B4">
        <w:t>la force explosive</w:t>
      </w:r>
      <w:r w:rsidR="003B31EC">
        <w:t xml:space="preserve"> en </w:t>
      </w:r>
      <w:r w:rsidR="00F14553">
        <w:t>mettant l’accent sur des exercices et modalités d’entraînement favorisant le développement du RFD.</w:t>
      </w:r>
    </w:p>
    <w:p w14:paraId="26DC9094" w14:textId="2203B74C" w:rsidR="00F14553" w:rsidRDefault="00C941AB" w:rsidP="00AD235F">
      <w:pPr>
        <w:jc w:val="both"/>
      </w:pPr>
      <w:r>
        <w:t xml:space="preserve">L’intégration d’exercices </w:t>
      </w:r>
      <w:r w:rsidR="008712D5">
        <w:t>pliométriques</w:t>
      </w:r>
      <w:r>
        <w:t xml:space="preserve"> </w:t>
      </w:r>
      <w:r w:rsidR="0072402C">
        <w:t>cherche</w:t>
      </w:r>
      <w:r>
        <w:t xml:space="preserve"> à exploiter </w:t>
      </w:r>
      <w:r w:rsidR="0072402C">
        <w:t>l’élasticité musculaire et améliorer la capacité du muscle à générer rapidement de la force.</w:t>
      </w:r>
    </w:p>
    <w:p w14:paraId="02AD62C1" w14:textId="6340B4D9" w:rsidR="0072402C" w:rsidRDefault="00B770F7" w:rsidP="00AD235F">
      <w:pPr>
        <w:jc w:val="both"/>
      </w:pPr>
      <w:r>
        <w:t>Le RFD est aussi utilisé comme un indicateur pour évaluer l’efficacité des programmes d’entraînement et la progression des athlètes</w:t>
      </w:r>
      <w:r w:rsidR="0057694F">
        <w:t xml:space="preserve">. </w:t>
      </w:r>
    </w:p>
    <w:p w14:paraId="382C2E6E" w14:textId="3D790D9F" w:rsidR="00C32754" w:rsidRDefault="00117540" w:rsidP="00AD235F">
      <w:pPr>
        <w:jc w:val="both"/>
      </w:pPr>
      <w:r>
        <w:lastRenderedPageBreak/>
        <w:t>Les données dans ce domaine peuvent guider les entraîneurs</w:t>
      </w:r>
      <w:r w:rsidR="009A1C46">
        <w:t xml:space="preserve"> dans l’ajustement des protocoles d’entraînement pour maximiser le développement rapide de la force.</w:t>
      </w:r>
    </w:p>
    <w:p w14:paraId="3CE0499A" w14:textId="77777777" w:rsidR="00543424" w:rsidRDefault="00543424" w:rsidP="00AD235F">
      <w:pPr>
        <w:jc w:val="both"/>
      </w:pPr>
    </w:p>
    <w:p w14:paraId="589C1A37" w14:textId="2383CFFD" w:rsidR="00C32754" w:rsidRDefault="009630BA" w:rsidP="00AD235F">
      <w:pPr>
        <w:jc w:val="both"/>
      </w:pPr>
      <w:r>
        <w:t>Dans le domaine médical</w:t>
      </w:r>
      <w:r w:rsidR="008F28E4">
        <w:t xml:space="preserve"> et de la réhabilitation</w:t>
      </w:r>
      <w:r>
        <w:t xml:space="preserve">, le RFD </w:t>
      </w:r>
      <w:r w:rsidR="00FB5BB9">
        <w:t>est aussi utilisé pour évaluer les risques de blessures.</w:t>
      </w:r>
      <w:r w:rsidR="004D13E5">
        <w:t xml:space="preserve"> En identifiant</w:t>
      </w:r>
      <w:r w:rsidR="00A97732">
        <w:t xml:space="preserve"> de déséquilibres musculaires, le RFD peut contribuer à la mise en place de protocoles </w:t>
      </w:r>
      <w:r w:rsidR="00543424">
        <w:t>visant à prévenir des blessures</w:t>
      </w:r>
      <w:r w:rsidR="001F384A">
        <w:t xml:space="preserve"> liées à d’éventuelles asymétries musculaires.</w:t>
      </w:r>
      <w:r w:rsidR="00FD761A">
        <w:t xml:space="preserve"> </w:t>
      </w:r>
    </w:p>
    <w:p w14:paraId="5FCE2DBC" w14:textId="26A9F640" w:rsidR="0072402C" w:rsidRDefault="006650BB" w:rsidP="00AD235F">
      <w:pPr>
        <w:jc w:val="both"/>
      </w:pPr>
      <w:r>
        <w:t>Chez les populations fragiles, comme les personnes âgée</w:t>
      </w:r>
      <w:r w:rsidR="003612A4">
        <w:t>s, le RFD peut être un marqueur important de la santé musculaire.</w:t>
      </w:r>
      <w:r w:rsidR="005158F3">
        <w:t xml:space="preserve"> </w:t>
      </w:r>
    </w:p>
    <w:p w14:paraId="22BAC8D2" w14:textId="360E3462" w:rsidR="005158F3" w:rsidRDefault="005158F3" w:rsidP="00AD235F">
      <w:pPr>
        <w:jc w:val="both"/>
      </w:pPr>
      <w:r>
        <w:t xml:space="preserve">De plus, </w:t>
      </w:r>
      <w:r w:rsidR="001A1AA2">
        <w:t>des maladies neurologiques telles que la sclérose en plaques ou la maladie de Parkinson peuvent entraîner une altératio</w:t>
      </w:r>
      <w:r w:rsidR="00073B37">
        <w:t>n du RFD</w:t>
      </w:r>
      <w:r w:rsidR="00C55820">
        <w:t xml:space="preserve">. En surveillant les changements du RFD des patients, les professionnels </w:t>
      </w:r>
      <w:r w:rsidR="003B27C6">
        <w:t xml:space="preserve">de santé peuvent mieux </w:t>
      </w:r>
      <w:r w:rsidR="005E0811">
        <w:t>comprendre la</w:t>
      </w:r>
      <w:r w:rsidR="003B27C6">
        <w:t xml:space="preserve"> progression de ces conditions et ajuster les </w:t>
      </w:r>
      <w:r w:rsidR="005E0811">
        <w:t>interventions en conséquence.</w:t>
      </w:r>
    </w:p>
    <w:p w14:paraId="43C01C91" w14:textId="3426B138" w:rsidR="005E0811" w:rsidRDefault="005E0811" w:rsidP="00AD235F">
      <w:pPr>
        <w:jc w:val="both"/>
      </w:pPr>
      <w:r>
        <w:t>Le</w:t>
      </w:r>
      <w:r w:rsidR="0068551E">
        <w:t xml:space="preserve">s troubles </w:t>
      </w:r>
      <w:r w:rsidR="0005041C">
        <w:t xml:space="preserve">musculosquelettiques </w:t>
      </w:r>
      <w:r w:rsidR="00F3635F">
        <w:t>peuvent être</w:t>
      </w:r>
      <w:r w:rsidR="00447F10">
        <w:t xml:space="preserve"> </w:t>
      </w:r>
      <w:r w:rsidR="006559B7">
        <w:t>aussi identifiés</w:t>
      </w:r>
      <w:r w:rsidR="00F3635F">
        <w:t xml:space="preserve"> par le RFD.</w:t>
      </w:r>
    </w:p>
    <w:p w14:paraId="63366598" w14:textId="77777777" w:rsidR="00DF1F61" w:rsidRDefault="00DF1F61" w:rsidP="00AD235F">
      <w:pPr>
        <w:jc w:val="both"/>
      </w:pPr>
    </w:p>
    <w:p w14:paraId="64663AE8" w14:textId="77777777" w:rsidR="00DD3535" w:rsidRDefault="00DD3535" w:rsidP="00AD235F">
      <w:pPr>
        <w:jc w:val="both"/>
      </w:pPr>
    </w:p>
    <w:p w14:paraId="6B5939AD" w14:textId="77777777" w:rsidR="004A7945" w:rsidRDefault="004A7945" w:rsidP="00AD235F">
      <w:pPr>
        <w:jc w:val="both"/>
      </w:pPr>
    </w:p>
    <w:p w14:paraId="6CAF1379" w14:textId="77777777" w:rsidR="004A7945" w:rsidRDefault="004A7945" w:rsidP="00AD235F">
      <w:pPr>
        <w:jc w:val="both"/>
      </w:pPr>
    </w:p>
    <w:p w14:paraId="55087CF4" w14:textId="77777777" w:rsidR="004A7945" w:rsidRDefault="004A7945" w:rsidP="00AD235F">
      <w:pPr>
        <w:jc w:val="both"/>
      </w:pPr>
    </w:p>
    <w:p w14:paraId="40EED044" w14:textId="2E921689" w:rsidR="00DD3535" w:rsidRPr="00650CEC" w:rsidRDefault="00DD3535" w:rsidP="008717A2">
      <w:pPr>
        <w:pStyle w:val="Paragraphedeliste"/>
        <w:numPr>
          <w:ilvl w:val="0"/>
          <w:numId w:val="7"/>
        </w:numPr>
        <w:jc w:val="both"/>
        <w:rPr>
          <w:sz w:val="36"/>
          <w:szCs w:val="36"/>
        </w:rPr>
      </w:pPr>
      <w:r w:rsidRPr="00650CEC">
        <w:rPr>
          <w:sz w:val="36"/>
          <w:szCs w:val="36"/>
        </w:rPr>
        <w:t xml:space="preserve">État des lieux des fakes </w:t>
      </w:r>
      <w:r w:rsidR="00FD1287" w:rsidRPr="00650CEC">
        <w:rPr>
          <w:sz w:val="36"/>
          <w:szCs w:val="36"/>
        </w:rPr>
        <w:t>et Recommandations</w:t>
      </w:r>
    </w:p>
    <w:p w14:paraId="24B88F74" w14:textId="77777777" w:rsidR="00DD3535" w:rsidRDefault="00DD3535" w:rsidP="00AD235F">
      <w:pPr>
        <w:jc w:val="both"/>
      </w:pPr>
    </w:p>
    <w:p w14:paraId="42F77A4E" w14:textId="77777777" w:rsidR="00DD3535" w:rsidRDefault="00DD3535" w:rsidP="00AD235F">
      <w:pPr>
        <w:jc w:val="both"/>
      </w:pPr>
    </w:p>
    <w:p w14:paraId="2B1BE492" w14:textId="21059B36" w:rsidR="00DD3535" w:rsidRDefault="00D23792" w:rsidP="00AD235F">
      <w:pPr>
        <w:jc w:val="both"/>
      </w:pPr>
      <w:r>
        <w:t>Une grande majorité des informations concernant le RFD proviennent</w:t>
      </w:r>
      <w:r w:rsidR="0003098E">
        <w:t xml:space="preserve"> de publications scientifiques. Les chercheurs dans le domaine de la physiologie</w:t>
      </w:r>
      <w:r w:rsidR="008922D9">
        <w:t xml:space="preserve"> de l’exercice, de la biomécanique et de la santé ont contribué à établir </w:t>
      </w:r>
      <w:r w:rsidR="00260E4A">
        <w:t>des informations solides sur le sujet.</w:t>
      </w:r>
    </w:p>
    <w:p w14:paraId="26596F0B" w14:textId="46450EF4" w:rsidR="0080359E" w:rsidRDefault="00A9624A" w:rsidP="00AD235F">
      <w:pPr>
        <w:jc w:val="both"/>
      </w:pPr>
      <w:r>
        <w:t xml:space="preserve">Les entraînements visant à améliorer le RFD sont généralement basés sur des </w:t>
      </w:r>
      <w:r w:rsidR="00772DBD">
        <w:t xml:space="preserve">principes scientifiques. </w:t>
      </w:r>
    </w:p>
    <w:p w14:paraId="6BD29B0D" w14:textId="0F2A3681" w:rsidR="005712B4" w:rsidRDefault="005712B4" w:rsidP="00AD235F">
      <w:pPr>
        <w:jc w:val="both"/>
      </w:pPr>
      <w:r>
        <w:t>Les différentes mesures du RFD (</w:t>
      </w:r>
      <w:r w:rsidR="00DF3A73">
        <w:t xml:space="preserve">Average </w:t>
      </w:r>
      <w:r w:rsidR="00731E54">
        <w:t>RFD, Time-interval RFD, Peak RFD, et Time to Peak RFD)</w:t>
      </w:r>
      <w:r w:rsidR="009D60A2">
        <w:t xml:space="preserve"> se sont révélés être des outils valides et fiables pour évaluer la force explosive</w:t>
      </w:r>
      <w:r w:rsidR="00C50316">
        <w:t>.</w:t>
      </w:r>
    </w:p>
    <w:p w14:paraId="152B468C" w14:textId="46962C2A" w:rsidR="00C50316" w:rsidRDefault="00C50316" w:rsidP="00AD235F">
      <w:pPr>
        <w:jc w:val="both"/>
      </w:pPr>
      <w:r>
        <w:t xml:space="preserve">Toutefois, les mesures les plus fiables pour évaluer le RFD </w:t>
      </w:r>
      <w:r w:rsidR="008A7B2A">
        <w:t>semblent</w:t>
      </w:r>
      <w:r>
        <w:t xml:space="preserve"> être les </w:t>
      </w:r>
      <w:r w:rsidR="008A7B2A">
        <w:t xml:space="preserve">fenêtres d’’échantillonnage </w:t>
      </w:r>
      <w:r w:rsidR="00E208DB">
        <w:t xml:space="preserve">par intervalle de temps et le peak RFD </w:t>
      </w:r>
      <w:r w:rsidR="0054700A">
        <w:t xml:space="preserve">utilisant des </w:t>
      </w:r>
      <w:r w:rsidR="006F52D5">
        <w:t>fenêtres de</w:t>
      </w:r>
      <w:r w:rsidR="0054700A">
        <w:t xml:space="preserve"> 20 millisecondes</w:t>
      </w:r>
      <w:r w:rsidR="003434D1">
        <w:t>. Il est donc recommandé de privilégier ces deux variables lors de la mesure du RFD.</w:t>
      </w:r>
    </w:p>
    <w:p w14:paraId="692953C2" w14:textId="77777777" w:rsidR="006F52D5" w:rsidRDefault="006F52D5" w:rsidP="00AD235F">
      <w:pPr>
        <w:jc w:val="both"/>
      </w:pPr>
    </w:p>
    <w:p w14:paraId="4051A7D2" w14:textId="2F936FE4" w:rsidR="00304D8C" w:rsidRDefault="006F52D5" w:rsidP="00AD235F">
      <w:pPr>
        <w:jc w:val="both"/>
      </w:pPr>
      <w:r>
        <w:t xml:space="preserve">Il n’y a pas à </w:t>
      </w:r>
      <w:r w:rsidR="00A50A17">
        <w:t>ma connaissance</w:t>
      </w:r>
      <w:r w:rsidR="0013422C">
        <w:t xml:space="preserve"> de produits </w:t>
      </w:r>
      <w:r w:rsidR="00134535">
        <w:t>utilisant le concept du RFD</w:t>
      </w:r>
      <w:r w:rsidR="00EA2830">
        <w:t xml:space="preserve"> à des fi</w:t>
      </w:r>
      <w:r w:rsidR="00E80057">
        <w:t xml:space="preserve">ns </w:t>
      </w:r>
      <w:r w:rsidR="00EA2830">
        <w:t>de marketing sans fondement scientifique. Le principal</w:t>
      </w:r>
      <w:r w:rsidR="00071978">
        <w:t xml:space="preserve"> risque est la surinterprétation des résultats du RFD. </w:t>
      </w:r>
      <w:r w:rsidR="00FD1FC8">
        <w:t xml:space="preserve">Mais il est recommandé de toujours s’appuyer sur des sources scientifiques </w:t>
      </w:r>
      <w:r w:rsidR="00AA7773">
        <w:t>fondées.</w:t>
      </w:r>
    </w:p>
    <w:p w14:paraId="11B3DB65" w14:textId="77777777" w:rsidR="0046100D" w:rsidRDefault="0046100D" w:rsidP="00AD235F">
      <w:pPr>
        <w:jc w:val="both"/>
      </w:pPr>
    </w:p>
    <w:p w14:paraId="2BA5DF9A" w14:textId="77777777" w:rsidR="0046100D" w:rsidRDefault="0046100D" w:rsidP="00AD235F">
      <w:pPr>
        <w:jc w:val="both"/>
      </w:pPr>
    </w:p>
    <w:p w14:paraId="22DDB573" w14:textId="77777777" w:rsidR="0046100D" w:rsidRDefault="0046100D" w:rsidP="00AD235F">
      <w:pPr>
        <w:jc w:val="both"/>
      </w:pPr>
    </w:p>
    <w:p w14:paraId="681C6D88" w14:textId="77777777" w:rsidR="00DD3535" w:rsidRDefault="00DD3535" w:rsidP="00AD235F">
      <w:pPr>
        <w:jc w:val="both"/>
      </w:pPr>
    </w:p>
    <w:p w14:paraId="422763C4" w14:textId="77777777" w:rsidR="00DD3535" w:rsidRDefault="00DD3535" w:rsidP="00AD235F">
      <w:pPr>
        <w:jc w:val="both"/>
      </w:pPr>
    </w:p>
    <w:p w14:paraId="58F81E0D" w14:textId="77777777" w:rsidR="003F6255" w:rsidRDefault="003F6255" w:rsidP="00AD235F">
      <w:pPr>
        <w:jc w:val="both"/>
      </w:pPr>
    </w:p>
    <w:p w14:paraId="108E8425" w14:textId="77777777" w:rsidR="003F6255" w:rsidRDefault="003F6255" w:rsidP="00AD235F">
      <w:pPr>
        <w:jc w:val="both"/>
      </w:pPr>
    </w:p>
    <w:p w14:paraId="7579AF0B" w14:textId="0496B5F3" w:rsidR="000954A2" w:rsidRDefault="000954A2" w:rsidP="00AD235F">
      <w:pPr>
        <w:jc w:val="both"/>
      </w:pPr>
    </w:p>
    <w:p w14:paraId="2FE27CAC" w14:textId="77777777" w:rsidR="001F3F8B" w:rsidRDefault="001F3F8B" w:rsidP="00AD235F">
      <w:pPr>
        <w:jc w:val="both"/>
      </w:pPr>
    </w:p>
    <w:p w14:paraId="583D244B" w14:textId="2BCFF84C" w:rsidR="00E57196" w:rsidRDefault="00332CFD" w:rsidP="00AD235F">
      <w:pPr>
        <w:jc w:val="both"/>
        <w:rPr>
          <w:sz w:val="32"/>
          <w:szCs w:val="32"/>
        </w:rPr>
      </w:pPr>
      <w:r w:rsidRPr="00332CFD">
        <w:rPr>
          <w:sz w:val="32"/>
          <w:szCs w:val="32"/>
        </w:rPr>
        <w:lastRenderedPageBreak/>
        <w:t xml:space="preserve">Bibliographie </w:t>
      </w:r>
    </w:p>
    <w:p w14:paraId="1C732ED7" w14:textId="77777777" w:rsidR="00DB52FC" w:rsidRDefault="00DB52FC" w:rsidP="00AD235F">
      <w:pPr>
        <w:jc w:val="both"/>
        <w:rPr>
          <w:sz w:val="32"/>
          <w:szCs w:val="32"/>
        </w:rPr>
      </w:pPr>
    </w:p>
    <w:p w14:paraId="13F65A49" w14:textId="77777777" w:rsidR="001734F4" w:rsidRDefault="001734F4" w:rsidP="00AD235F">
      <w:pPr>
        <w:jc w:val="both"/>
        <w:rPr>
          <w:sz w:val="32"/>
          <w:szCs w:val="32"/>
        </w:rPr>
      </w:pPr>
    </w:p>
    <w:p w14:paraId="2AFD552A" w14:textId="77777777" w:rsidR="001734F4" w:rsidRDefault="001734F4" w:rsidP="00AD235F">
      <w:pPr>
        <w:jc w:val="both"/>
        <w:rPr>
          <w:sz w:val="32"/>
          <w:szCs w:val="32"/>
        </w:rPr>
      </w:pPr>
    </w:p>
    <w:p w14:paraId="574B5C55" w14:textId="7A6B3128" w:rsidR="00DB52FC" w:rsidRPr="00E85963" w:rsidRDefault="00CE5841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12121"/>
          <w:shd w:val="clear" w:color="auto" w:fill="FFFFFF"/>
          <w:lang w:val="en-GB"/>
        </w:rPr>
      </w:pPr>
      <w:r w:rsidRPr="00E85963">
        <w:rPr>
          <w:rFonts w:cstheme="minorHAnsi"/>
          <w:color w:val="212121"/>
          <w:shd w:val="clear" w:color="auto" w:fill="FFFFFF"/>
          <w:lang w:val="en-GB"/>
        </w:rPr>
        <w:t>Aagaard, P., Simonsen, E. B., Andersen, J. L., Magnusson, P., &amp; Dyhre-Poulsen, P. (2002). Increased rate of force development and neural drive of human skeletal muscle following resistance training.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Journal of applied physiology (Bethesda, Md. : 1985)</w:t>
      </w:r>
      <w:r w:rsidRPr="00E85963">
        <w:rPr>
          <w:rFonts w:cstheme="minorHAnsi"/>
          <w:color w:val="212121"/>
          <w:shd w:val="clear" w:color="auto" w:fill="FFFFFF"/>
          <w:lang w:val="en-GB"/>
        </w:rPr>
        <w:t>,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93</w:t>
      </w:r>
      <w:r w:rsidRPr="00E85963">
        <w:rPr>
          <w:rFonts w:cstheme="minorHAnsi"/>
          <w:color w:val="212121"/>
          <w:shd w:val="clear" w:color="auto" w:fill="FFFFFF"/>
          <w:lang w:val="en-GB"/>
        </w:rPr>
        <w:t xml:space="preserve">(4), 1318–1326. </w:t>
      </w:r>
      <w:hyperlink r:id="rId7" w:history="1">
        <w:r w:rsidR="00746A0A" w:rsidRPr="00E85963">
          <w:rPr>
            <w:rStyle w:val="Lienhypertexte"/>
            <w:rFonts w:cstheme="minorHAnsi"/>
            <w:shd w:val="clear" w:color="auto" w:fill="FFFFFF"/>
            <w:lang w:val="en-GB"/>
          </w:rPr>
          <w:t>https://doi.org/10.1152/japplphysiol.00283.2002</w:t>
        </w:r>
      </w:hyperlink>
    </w:p>
    <w:p w14:paraId="112631E8" w14:textId="77777777" w:rsidR="00746A0A" w:rsidRPr="00CD37D5" w:rsidRDefault="00746A0A" w:rsidP="00AD235F">
      <w:pPr>
        <w:jc w:val="both"/>
        <w:rPr>
          <w:rFonts w:cstheme="minorHAnsi"/>
          <w:color w:val="212121"/>
          <w:shd w:val="clear" w:color="auto" w:fill="FFFFFF"/>
          <w:lang w:val="en-GB"/>
        </w:rPr>
      </w:pPr>
    </w:p>
    <w:p w14:paraId="58CAC853" w14:textId="7EFE3D70" w:rsidR="00746A0A" w:rsidRPr="00E85963" w:rsidRDefault="00746A0A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22222"/>
          <w:shd w:val="clear" w:color="auto" w:fill="FFFFFF"/>
        </w:rPr>
      </w:pPr>
      <w:r w:rsidRPr="00E85963">
        <w:rPr>
          <w:rFonts w:cstheme="minorHAnsi"/>
          <w:color w:val="222222"/>
          <w:shd w:val="clear" w:color="auto" w:fill="FFFFFF"/>
          <w:lang w:val="en-GB"/>
        </w:rPr>
        <w:t>Laffaye, G., &amp; Wagner, P. (2013). Eccentric rate of force development determines jumping performance. </w:t>
      </w:r>
      <w:r w:rsidRPr="00E85963">
        <w:rPr>
          <w:rStyle w:val="Accentuation"/>
          <w:rFonts w:cstheme="minorHAnsi"/>
          <w:color w:val="222222"/>
          <w:shd w:val="clear" w:color="auto" w:fill="FFFFFF"/>
        </w:rPr>
        <w:t>Computer Methods in Biomechanics and Biomedical Engineering</w:t>
      </w:r>
      <w:r w:rsidRPr="00E85963">
        <w:rPr>
          <w:rFonts w:cstheme="minorHAnsi"/>
          <w:color w:val="222222"/>
          <w:shd w:val="clear" w:color="auto" w:fill="FFFFFF"/>
        </w:rPr>
        <w:t>, 16(1), pp.82–83.</w:t>
      </w:r>
    </w:p>
    <w:p w14:paraId="4D3C0807" w14:textId="77777777" w:rsidR="00746A0A" w:rsidRPr="00CD37D5" w:rsidRDefault="00746A0A" w:rsidP="00AD235F">
      <w:pPr>
        <w:jc w:val="both"/>
        <w:rPr>
          <w:rFonts w:cstheme="minorHAnsi"/>
          <w:color w:val="222222"/>
          <w:shd w:val="clear" w:color="auto" w:fill="FFFFFF"/>
        </w:rPr>
      </w:pPr>
    </w:p>
    <w:p w14:paraId="6DB812E0" w14:textId="4B494124" w:rsidR="00746A0A" w:rsidRPr="00E85963" w:rsidRDefault="003F243D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12121"/>
          <w:shd w:val="clear" w:color="auto" w:fill="FFFFFF"/>
          <w:lang w:val="en-GB"/>
        </w:rPr>
      </w:pPr>
      <w:r w:rsidRPr="00E85963">
        <w:rPr>
          <w:rFonts w:cstheme="minorHAnsi"/>
          <w:color w:val="212121"/>
          <w:shd w:val="clear" w:color="auto" w:fill="FFFFFF"/>
          <w:lang w:val="en-GB"/>
        </w:rPr>
        <w:t>Haff, G. G., Carlock, J. M., Hartman, M. J., Kilgore, J. L., Kawamori, N., Jackson, J. R., Morris, R. T., Sands, W. A., &amp; Stone, M. H. (2005). Force-time curve characteristics of dynamic and isometric muscle actions of elite women olympic weightlifters.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Journal of strength and conditioning research</w:t>
      </w:r>
      <w:r w:rsidRPr="00E85963">
        <w:rPr>
          <w:rFonts w:cstheme="minorHAnsi"/>
          <w:color w:val="212121"/>
          <w:shd w:val="clear" w:color="auto" w:fill="FFFFFF"/>
          <w:lang w:val="en-GB"/>
        </w:rPr>
        <w:t>,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19</w:t>
      </w:r>
      <w:r w:rsidRPr="00E85963">
        <w:rPr>
          <w:rFonts w:cstheme="minorHAnsi"/>
          <w:color w:val="212121"/>
          <w:shd w:val="clear" w:color="auto" w:fill="FFFFFF"/>
          <w:lang w:val="en-GB"/>
        </w:rPr>
        <w:t xml:space="preserve">(4), 741–748. </w:t>
      </w:r>
      <w:hyperlink r:id="rId8" w:history="1">
        <w:r w:rsidR="006D7D3F" w:rsidRPr="00E85963">
          <w:rPr>
            <w:rStyle w:val="Lienhypertexte"/>
            <w:rFonts w:cstheme="minorHAnsi"/>
            <w:shd w:val="clear" w:color="auto" w:fill="FFFFFF"/>
            <w:lang w:val="en-GB"/>
          </w:rPr>
          <w:t>https://doi.org/10.1519/R-15134.1</w:t>
        </w:r>
      </w:hyperlink>
    </w:p>
    <w:p w14:paraId="55C387D2" w14:textId="77777777" w:rsidR="009F6D1F" w:rsidRPr="00CD37D5" w:rsidRDefault="009F6D1F" w:rsidP="00AD235F">
      <w:pPr>
        <w:jc w:val="both"/>
        <w:rPr>
          <w:rFonts w:cstheme="minorHAnsi"/>
          <w:color w:val="212121"/>
          <w:shd w:val="clear" w:color="auto" w:fill="FFFFFF"/>
          <w:lang w:val="en-GB"/>
        </w:rPr>
      </w:pPr>
    </w:p>
    <w:p w14:paraId="7C252304" w14:textId="4D7AE6C9" w:rsidR="009F6D1F" w:rsidRPr="00E85963" w:rsidRDefault="0003467B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22222"/>
          <w:shd w:val="clear" w:color="auto" w:fill="FFFFFF"/>
        </w:rPr>
      </w:pPr>
      <w:r w:rsidRPr="00E85963">
        <w:rPr>
          <w:rFonts w:cstheme="minorHAnsi"/>
          <w:color w:val="222222"/>
          <w:shd w:val="clear" w:color="auto" w:fill="FFFFFF"/>
        </w:rPr>
        <w:t>Werkhausen, A., Gløersen, Ø., Nordez, A. </w:t>
      </w:r>
      <w:r w:rsidRPr="00E85963">
        <w:rPr>
          <w:rFonts w:cstheme="minorHAnsi"/>
          <w:i/>
          <w:iCs/>
          <w:color w:val="222222"/>
          <w:shd w:val="clear" w:color="auto" w:fill="FFFFFF"/>
        </w:rPr>
        <w:t>et al.</w:t>
      </w:r>
      <w:r w:rsidRPr="00E85963">
        <w:rPr>
          <w:rFonts w:cstheme="minorHAnsi"/>
          <w:color w:val="222222"/>
          <w:shd w:val="clear" w:color="auto" w:fill="FFFFFF"/>
        </w:rPr>
        <w:t> </w:t>
      </w:r>
      <w:r w:rsidRPr="00E85963">
        <w:rPr>
          <w:rFonts w:cstheme="minorHAnsi"/>
          <w:color w:val="222222"/>
          <w:shd w:val="clear" w:color="auto" w:fill="FFFFFF"/>
          <w:lang w:val="en-GB"/>
        </w:rPr>
        <w:t>Rate of force development relationships to muscle architecture and contractile behavior in the human vastus lateralis. </w:t>
      </w:r>
      <w:r w:rsidRPr="00E85963">
        <w:rPr>
          <w:rFonts w:cstheme="minorHAnsi"/>
          <w:i/>
          <w:iCs/>
          <w:color w:val="222222"/>
          <w:shd w:val="clear" w:color="auto" w:fill="FFFFFF"/>
        </w:rPr>
        <w:t>Sci Rep</w:t>
      </w:r>
      <w:r w:rsidRPr="00E85963">
        <w:rPr>
          <w:rFonts w:cstheme="minorHAnsi"/>
          <w:color w:val="222222"/>
          <w:shd w:val="clear" w:color="auto" w:fill="FFFFFF"/>
        </w:rPr>
        <w:t> </w:t>
      </w:r>
      <w:r w:rsidRPr="00E85963">
        <w:rPr>
          <w:rFonts w:cstheme="minorHAnsi"/>
          <w:b/>
          <w:bCs/>
          <w:color w:val="222222"/>
          <w:shd w:val="clear" w:color="auto" w:fill="FFFFFF"/>
        </w:rPr>
        <w:t>12</w:t>
      </w:r>
      <w:r w:rsidRPr="00E85963">
        <w:rPr>
          <w:rFonts w:cstheme="minorHAnsi"/>
          <w:color w:val="222222"/>
          <w:shd w:val="clear" w:color="auto" w:fill="FFFFFF"/>
        </w:rPr>
        <w:t xml:space="preserve">, 21816 (2022). </w:t>
      </w:r>
      <w:hyperlink r:id="rId9" w:history="1">
        <w:r w:rsidR="004C519B" w:rsidRPr="00E85963">
          <w:rPr>
            <w:rStyle w:val="Lienhypertexte"/>
            <w:rFonts w:cstheme="minorHAnsi"/>
            <w:shd w:val="clear" w:color="auto" w:fill="FFFFFF"/>
          </w:rPr>
          <w:t>https://doi.org/10.1038/s41598-022-26379-5</w:t>
        </w:r>
      </w:hyperlink>
    </w:p>
    <w:p w14:paraId="5DD9BF99" w14:textId="77777777" w:rsidR="004C519B" w:rsidRPr="00CD37D5" w:rsidRDefault="004C519B" w:rsidP="00AD235F">
      <w:pPr>
        <w:jc w:val="both"/>
        <w:rPr>
          <w:rFonts w:cstheme="minorHAnsi"/>
          <w:color w:val="222222"/>
          <w:shd w:val="clear" w:color="auto" w:fill="FFFFFF"/>
        </w:rPr>
      </w:pPr>
    </w:p>
    <w:p w14:paraId="2B0BF0B5" w14:textId="5A331570" w:rsidR="00B96AD7" w:rsidRPr="00E85963" w:rsidRDefault="00CD37D5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12121"/>
          <w:shd w:val="clear" w:color="auto" w:fill="FFFFFF"/>
          <w:lang w:val="en-GB"/>
        </w:rPr>
      </w:pPr>
      <w:r w:rsidRPr="00E85963">
        <w:rPr>
          <w:rFonts w:cstheme="minorHAnsi"/>
          <w:color w:val="212121"/>
          <w:sz w:val="26"/>
          <w:szCs w:val="26"/>
          <w:shd w:val="clear" w:color="auto" w:fill="FFFFFF"/>
          <w:lang w:val="en-GB"/>
        </w:rPr>
        <w:t>Stien, N., Vereide, V. A., Saeterbakken, A. H., Hermans, E., Shaw, M. P., &amp; Andersen, V. (2021). Upper body rate of force development and maximal strength discriminates performance levels in sport climbing. </w:t>
      </w:r>
      <w:r w:rsidRPr="00E85963">
        <w:rPr>
          <w:rFonts w:cstheme="minorHAnsi"/>
          <w:i/>
          <w:iCs/>
          <w:color w:val="212121"/>
          <w:sz w:val="26"/>
          <w:szCs w:val="26"/>
          <w:shd w:val="clear" w:color="auto" w:fill="FFFFFF"/>
        </w:rPr>
        <w:t>PloS one</w:t>
      </w:r>
      <w:r w:rsidRPr="00E85963">
        <w:rPr>
          <w:rFonts w:cstheme="minorHAnsi"/>
          <w:color w:val="212121"/>
          <w:sz w:val="26"/>
          <w:szCs w:val="26"/>
          <w:shd w:val="clear" w:color="auto" w:fill="FFFFFF"/>
        </w:rPr>
        <w:t>, </w:t>
      </w:r>
      <w:r w:rsidRPr="00E85963">
        <w:rPr>
          <w:rFonts w:cstheme="minorHAnsi"/>
          <w:i/>
          <w:iCs/>
          <w:color w:val="212121"/>
          <w:sz w:val="26"/>
          <w:szCs w:val="26"/>
          <w:shd w:val="clear" w:color="auto" w:fill="FFFFFF"/>
        </w:rPr>
        <w:t>16</w:t>
      </w:r>
      <w:r w:rsidRPr="00E85963">
        <w:rPr>
          <w:rFonts w:cstheme="minorHAnsi"/>
          <w:color w:val="212121"/>
          <w:sz w:val="26"/>
          <w:szCs w:val="26"/>
          <w:shd w:val="clear" w:color="auto" w:fill="FFFFFF"/>
        </w:rPr>
        <w:t>(3), e0249353. https://doi.org/10.1371/journal.pone.0249353</w:t>
      </w:r>
    </w:p>
    <w:p w14:paraId="3D1C5DF9" w14:textId="77777777" w:rsidR="006D7D3F" w:rsidRPr="00CD37D5" w:rsidRDefault="006D7D3F" w:rsidP="00AD235F">
      <w:pPr>
        <w:jc w:val="both"/>
        <w:rPr>
          <w:rFonts w:cstheme="minorHAnsi"/>
          <w:color w:val="212121"/>
          <w:shd w:val="clear" w:color="auto" w:fill="FFFFFF"/>
          <w:lang w:val="en-GB"/>
        </w:rPr>
      </w:pPr>
    </w:p>
    <w:p w14:paraId="145B75A7" w14:textId="462CA0C6" w:rsidR="00DB52FC" w:rsidRPr="00E85963" w:rsidRDefault="00C327CD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12121"/>
          <w:shd w:val="clear" w:color="auto" w:fill="FFFFFF"/>
          <w:lang w:val="en-GB"/>
        </w:rPr>
      </w:pPr>
      <w:r w:rsidRPr="00E85963">
        <w:rPr>
          <w:rFonts w:cstheme="minorHAnsi"/>
          <w:color w:val="212121"/>
          <w:shd w:val="clear" w:color="auto" w:fill="FFFFFF"/>
          <w:lang w:val="en-GB"/>
        </w:rPr>
        <w:t>Maffiuletti, N. A., Aagaard, P., Blazevich, A. J., Folland, J., Tillin, N., &amp; Duchateau, J. (2016). Rate of force development: physiological and methodological considerations.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European journal of applied physiology</w:t>
      </w:r>
      <w:r w:rsidRPr="00E85963">
        <w:rPr>
          <w:rFonts w:cstheme="minorHAnsi"/>
          <w:color w:val="212121"/>
          <w:shd w:val="clear" w:color="auto" w:fill="FFFFFF"/>
          <w:lang w:val="en-GB"/>
        </w:rPr>
        <w:t>, </w:t>
      </w:r>
      <w:r w:rsidRPr="00E85963">
        <w:rPr>
          <w:rFonts w:cstheme="minorHAnsi"/>
          <w:i/>
          <w:iCs/>
          <w:color w:val="212121"/>
          <w:shd w:val="clear" w:color="auto" w:fill="FFFFFF"/>
          <w:lang w:val="en-GB"/>
        </w:rPr>
        <w:t>116</w:t>
      </w:r>
      <w:r w:rsidRPr="00E85963">
        <w:rPr>
          <w:rFonts w:cstheme="minorHAnsi"/>
          <w:color w:val="212121"/>
          <w:shd w:val="clear" w:color="auto" w:fill="FFFFFF"/>
          <w:lang w:val="en-GB"/>
        </w:rPr>
        <w:t xml:space="preserve">(6), 1091–1116. </w:t>
      </w:r>
      <w:hyperlink r:id="rId10" w:history="1">
        <w:r w:rsidR="0074168F" w:rsidRPr="00E85963">
          <w:rPr>
            <w:rStyle w:val="Lienhypertexte"/>
            <w:rFonts w:cstheme="minorHAnsi"/>
            <w:shd w:val="clear" w:color="auto" w:fill="FFFFFF"/>
            <w:lang w:val="en-GB"/>
          </w:rPr>
          <w:t>https://doi.org/10.1007/s00421-016-3346-6</w:t>
        </w:r>
      </w:hyperlink>
    </w:p>
    <w:p w14:paraId="2C2F0AAD" w14:textId="77777777" w:rsidR="0074168F" w:rsidRPr="00CD37D5" w:rsidRDefault="0074168F" w:rsidP="00AD235F">
      <w:pPr>
        <w:jc w:val="both"/>
        <w:rPr>
          <w:rFonts w:cstheme="minorHAnsi"/>
          <w:color w:val="212121"/>
          <w:shd w:val="clear" w:color="auto" w:fill="FFFFFF"/>
          <w:lang w:val="en-GB"/>
        </w:rPr>
      </w:pPr>
    </w:p>
    <w:p w14:paraId="64504332" w14:textId="5930EF6F" w:rsidR="0074168F" w:rsidRPr="00E85963" w:rsidRDefault="00D90CDA" w:rsidP="00E85963">
      <w:pPr>
        <w:pStyle w:val="Paragraphedeliste"/>
        <w:numPr>
          <w:ilvl w:val="0"/>
          <w:numId w:val="9"/>
        </w:numPr>
        <w:jc w:val="both"/>
        <w:rPr>
          <w:rFonts w:cstheme="minorHAnsi"/>
          <w:color w:val="212121"/>
          <w:shd w:val="clear" w:color="auto" w:fill="FFFFFF"/>
        </w:rPr>
      </w:pPr>
      <w:r w:rsidRPr="00E85963">
        <w:rPr>
          <w:rFonts w:cstheme="minorHAnsi"/>
          <w:color w:val="212121"/>
          <w:shd w:val="clear" w:color="auto" w:fill="FFFFFF"/>
          <w:lang w:val="en-GB"/>
        </w:rPr>
        <w:t>Stasinaki, A. N., Zaras, N., Methenitis, S., Bogdanis, G., &amp; Terzis, G. (2019). Rate of Force Development and Muscle Architecture after Fast and Slow Velocity Eccentric Training. </w:t>
      </w:r>
      <w:r w:rsidRPr="00E85963">
        <w:rPr>
          <w:rFonts w:cstheme="minorHAnsi"/>
          <w:i/>
          <w:iCs/>
          <w:color w:val="212121"/>
          <w:shd w:val="clear" w:color="auto" w:fill="FFFFFF"/>
        </w:rPr>
        <w:t>Sports (Basel, Switzerland)</w:t>
      </w:r>
      <w:r w:rsidRPr="00E85963">
        <w:rPr>
          <w:rFonts w:cstheme="minorHAnsi"/>
          <w:color w:val="212121"/>
          <w:shd w:val="clear" w:color="auto" w:fill="FFFFFF"/>
        </w:rPr>
        <w:t>, </w:t>
      </w:r>
      <w:r w:rsidRPr="00E85963">
        <w:rPr>
          <w:rFonts w:cstheme="minorHAnsi"/>
          <w:i/>
          <w:iCs/>
          <w:color w:val="212121"/>
          <w:shd w:val="clear" w:color="auto" w:fill="FFFFFF"/>
        </w:rPr>
        <w:t>7</w:t>
      </w:r>
      <w:r w:rsidRPr="00E85963">
        <w:rPr>
          <w:rFonts w:cstheme="minorHAnsi"/>
          <w:color w:val="212121"/>
          <w:shd w:val="clear" w:color="auto" w:fill="FFFFFF"/>
        </w:rPr>
        <w:t xml:space="preserve">(2), 41. </w:t>
      </w:r>
      <w:hyperlink r:id="rId11" w:history="1">
        <w:r w:rsidR="00E94508" w:rsidRPr="00E85963">
          <w:rPr>
            <w:rStyle w:val="Lienhypertexte"/>
            <w:rFonts w:cstheme="minorHAnsi"/>
            <w:shd w:val="clear" w:color="auto" w:fill="FFFFFF"/>
          </w:rPr>
          <w:t>https://doi.org/10.3390/sports7020041</w:t>
        </w:r>
      </w:hyperlink>
    </w:p>
    <w:p w14:paraId="73E54FC0" w14:textId="77777777" w:rsidR="00E94508" w:rsidRDefault="00E94508" w:rsidP="00AD235F">
      <w:pPr>
        <w:jc w:val="both"/>
        <w:rPr>
          <w:rFonts w:ascii="Segoe UI" w:hAnsi="Segoe UI" w:cs="Segoe UI"/>
          <w:color w:val="212121"/>
          <w:shd w:val="clear" w:color="auto" w:fill="FFFFFF"/>
        </w:rPr>
      </w:pPr>
    </w:p>
    <w:p w14:paraId="6837A4B1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1993DF01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7ADBDDFA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271E292F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76C4CCB8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3EC3C56A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012C3CF1" w14:textId="77777777" w:rsidR="001734F4" w:rsidRDefault="001734F4" w:rsidP="00AD235F">
      <w:pPr>
        <w:jc w:val="both"/>
        <w:rPr>
          <w:sz w:val="32"/>
          <w:szCs w:val="32"/>
          <w:lang w:val="en-GB"/>
        </w:rPr>
      </w:pPr>
    </w:p>
    <w:p w14:paraId="51FBD225" w14:textId="77793D29" w:rsidR="00E94508" w:rsidRDefault="008456DF" w:rsidP="00AD235F">
      <w:p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Liens </w:t>
      </w:r>
    </w:p>
    <w:p w14:paraId="5DF81B5D" w14:textId="77777777" w:rsidR="008456DF" w:rsidRDefault="008456DF" w:rsidP="00AD235F">
      <w:pPr>
        <w:jc w:val="both"/>
        <w:rPr>
          <w:sz w:val="32"/>
          <w:szCs w:val="32"/>
          <w:lang w:val="en-GB"/>
        </w:rPr>
      </w:pPr>
    </w:p>
    <w:p w14:paraId="0757F974" w14:textId="1F03A0E6" w:rsidR="008456DF" w:rsidRDefault="00CA47EE" w:rsidP="00AD235F">
      <w:pPr>
        <w:jc w:val="both"/>
        <w:rPr>
          <w:sz w:val="32"/>
          <w:szCs w:val="32"/>
          <w:lang w:val="en-GB"/>
        </w:rPr>
      </w:pPr>
      <w:hyperlink r:id="rId12" w:history="1">
        <w:r w:rsidRPr="00B91AD2">
          <w:rPr>
            <w:rStyle w:val="Lienhypertexte"/>
            <w:sz w:val="32"/>
            <w:szCs w:val="32"/>
            <w:lang w:val="en-GB"/>
          </w:rPr>
          <w:t>https://www.scienceforsport.com/rate-of-force-development-rfd-2/</w:t>
        </w:r>
      </w:hyperlink>
    </w:p>
    <w:p w14:paraId="7A244C5B" w14:textId="77777777" w:rsidR="00CA47EE" w:rsidRDefault="00CA47EE" w:rsidP="00AD235F">
      <w:pPr>
        <w:jc w:val="both"/>
        <w:rPr>
          <w:sz w:val="32"/>
          <w:szCs w:val="32"/>
          <w:lang w:val="en-GB"/>
        </w:rPr>
      </w:pPr>
    </w:p>
    <w:p w14:paraId="06517D4A" w14:textId="5CA4DE37" w:rsidR="00CA47EE" w:rsidRDefault="00C32F31" w:rsidP="00AD235F">
      <w:pPr>
        <w:jc w:val="both"/>
        <w:rPr>
          <w:sz w:val="32"/>
          <w:szCs w:val="32"/>
          <w:lang w:val="en-GB"/>
        </w:rPr>
      </w:pPr>
      <w:hyperlink r:id="rId13" w:history="1">
        <w:r w:rsidRPr="00B91AD2">
          <w:rPr>
            <w:rStyle w:val="Lienhypertexte"/>
            <w:sz w:val="32"/>
            <w:szCs w:val="32"/>
            <w:lang w:val="en-GB"/>
          </w:rPr>
          <w:t>https://www.neuroxtrain.com/article/67937/</w:t>
        </w:r>
      </w:hyperlink>
    </w:p>
    <w:p w14:paraId="2203A91F" w14:textId="77777777" w:rsidR="00C32F31" w:rsidRDefault="00C32F31" w:rsidP="00AD235F">
      <w:pPr>
        <w:jc w:val="both"/>
        <w:rPr>
          <w:sz w:val="32"/>
          <w:szCs w:val="32"/>
          <w:lang w:val="en-GB"/>
        </w:rPr>
      </w:pPr>
    </w:p>
    <w:p w14:paraId="2C684B1E" w14:textId="14E7F8DB" w:rsidR="00C32F31" w:rsidRDefault="00C32F31" w:rsidP="00AD235F">
      <w:pPr>
        <w:jc w:val="both"/>
        <w:rPr>
          <w:sz w:val="32"/>
          <w:szCs w:val="32"/>
          <w:lang w:val="en-GB"/>
        </w:rPr>
      </w:pPr>
      <w:hyperlink r:id="rId14" w:history="1">
        <w:r w:rsidRPr="00B91AD2">
          <w:rPr>
            <w:rStyle w:val="Lienhypertexte"/>
            <w:sz w:val="32"/>
            <w:szCs w:val="32"/>
            <w:lang w:val="en-GB"/>
          </w:rPr>
          <w:t>https://www.nature.com/articles/s41598-022-26379-5#citeas</w:t>
        </w:r>
      </w:hyperlink>
    </w:p>
    <w:p w14:paraId="72CB191C" w14:textId="77777777" w:rsidR="00C32F31" w:rsidRDefault="00C32F31" w:rsidP="00AD235F">
      <w:pPr>
        <w:jc w:val="both"/>
        <w:rPr>
          <w:sz w:val="32"/>
          <w:szCs w:val="32"/>
          <w:lang w:val="en-GB"/>
        </w:rPr>
      </w:pPr>
    </w:p>
    <w:p w14:paraId="1EE556C7" w14:textId="77777777" w:rsidR="00C32F31" w:rsidRPr="00C327CD" w:rsidRDefault="00C32F31" w:rsidP="00AD235F">
      <w:pPr>
        <w:jc w:val="both"/>
        <w:rPr>
          <w:sz w:val="32"/>
          <w:szCs w:val="32"/>
          <w:lang w:val="en-GB"/>
        </w:rPr>
      </w:pPr>
    </w:p>
    <w:sectPr w:rsidR="00C32F31" w:rsidRPr="00C327CD" w:rsidSect="005F632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2AF1"/>
    <w:multiLevelType w:val="hybridMultilevel"/>
    <w:tmpl w:val="CA384756"/>
    <w:lvl w:ilvl="0" w:tplc="C9985E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01598"/>
    <w:multiLevelType w:val="hybridMultilevel"/>
    <w:tmpl w:val="E938A5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56F60"/>
    <w:multiLevelType w:val="hybridMultilevel"/>
    <w:tmpl w:val="D84C6718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D5706"/>
    <w:multiLevelType w:val="hybridMultilevel"/>
    <w:tmpl w:val="D540AD4E"/>
    <w:lvl w:ilvl="0" w:tplc="6F242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17009"/>
    <w:multiLevelType w:val="hybridMultilevel"/>
    <w:tmpl w:val="BA3E8A46"/>
    <w:lvl w:ilvl="0" w:tplc="6160321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C20C4"/>
    <w:multiLevelType w:val="hybridMultilevel"/>
    <w:tmpl w:val="1DDE354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66BFB"/>
    <w:multiLevelType w:val="hybridMultilevel"/>
    <w:tmpl w:val="E416B208"/>
    <w:lvl w:ilvl="0" w:tplc="750CB2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2657C"/>
    <w:multiLevelType w:val="hybridMultilevel"/>
    <w:tmpl w:val="8FA41FC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B50C9"/>
    <w:multiLevelType w:val="hybridMultilevel"/>
    <w:tmpl w:val="C0B8EF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54616">
    <w:abstractNumId w:val="4"/>
  </w:num>
  <w:num w:numId="2" w16cid:durableId="1021129454">
    <w:abstractNumId w:val="7"/>
  </w:num>
  <w:num w:numId="3" w16cid:durableId="305664747">
    <w:abstractNumId w:val="6"/>
  </w:num>
  <w:num w:numId="4" w16cid:durableId="1338537748">
    <w:abstractNumId w:val="5"/>
  </w:num>
  <w:num w:numId="5" w16cid:durableId="1278608876">
    <w:abstractNumId w:val="2"/>
  </w:num>
  <w:num w:numId="6" w16cid:durableId="883445820">
    <w:abstractNumId w:val="0"/>
  </w:num>
  <w:num w:numId="7" w16cid:durableId="847139896">
    <w:abstractNumId w:val="3"/>
  </w:num>
  <w:num w:numId="8" w16cid:durableId="1545211066">
    <w:abstractNumId w:val="1"/>
  </w:num>
  <w:num w:numId="9" w16cid:durableId="20782380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506"/>
    <w:rsid w:val="000063ED"/>
    <w:rsid w:val="00015ABF"/>
    <w:rsid w:val="00026D23"/>
    <w:rsid w:val="0003098E"/>
    <w:rsid w:val="0003436A"/>
    <w:rsid w:val="0003467B"/>
    <w:rsid w:val="00040F51"/>
    <w:rsid w:val="00042290"/>
    <w:rsid w:val="0005041C"/>
    <w:rsid w:val="000525E4"/>
    <w:rsid w:val="000544C6"/>
    <w:rsid w:val="000574EE"/>
    <w:rsid w:val="00062D92"/>
    <w:rsid w:val="00071978"/>
    <w:rsid w:val="00073B37"/>
    <w:rsid w:val="00076AE9"/>
    <w:rsid w:val="000834BD"/>
    <w:rsid w:val="000954A2"/>
    <w:rsid w:val="00096DBB"/>
    <w:rsid w:val="000A1CBE"/>
    <w:rsid w:val="000B157B"/>
    <w:rsid w:val="000C3B69"/>
    <w:rsid w:val="000F2DFB"/>
    <w:rsid w:val="00113DAE"/>
    <w:rsid w:val="00117540"/>
    <w:rsid w:val="0013422C"/>
    <w:rsid w:val="00134535"/>
    <w:rsid w:val="0013732C"/>
    <w:rsid w:val="00141FE8"/>
    <w:rsid w:val="00145F8D"/>
    <w:rsid w:val="001637A6"/>
    <w:rsid w:val="001734F4"/>
    <w:rsid w:val="0018685B"/>
    <w:rsid w:val="001934EA"/>
    <w:rsid w:val="00193611"/>
    <w:rsid w:val="001A1AA2"/>
    <w:rsid w:val="001A66BA"/>
    <w:rsid w:val="001D535E"/>
    <w:rsid w:val="001D6651"/>
    <w:rsid w:val="001F384A"/>
    <w:rsid w:val="001F3F8B"/>
    <w:rsid w:val="002073BC"/>
    <w:rsid w:val="002118AE"/>
    <w:rsid w:val="00211F52"/>
    <w:rsid w:val="002537DC"/>
    <w:rsid w:val="00260E4A"/>
    <w:rsid w:val="00267E1B"/>
    <w:rsid w:val="00295555"/>
    <w:rsid w:val="002A2711"/>
    <w:rsid w:val="002A4642"/>
    <w:rsid w:val="002B6796"/>
    <w:rsid w:val="002C0FCD"/>
    <w:rsid w:val="002C355F"/>
    <w:rsid w:val="002D4928"/>
    <w:rsid w:val="002D4990"/>
    <w:rsid w:val="002E2292"/>
    <w:rsid w:val="002E6841"/>
    <w:rsid w:val="002E7E95"/>
    <w:rsid w:val="00304D8C"/>
    <w:rsid w:val="00307B89"/>
    <w:rsid w:val="003128F3"/>
    <w:rsid w:val="00325B8E"/>
    <w:rsid w:val="00331BE8"/>
    <w:rsid w:val="00332131"/>
    <w:rsid w:val="00332ACA"/>
    <w:rsid w:val="00332CFD"/>
    <w:rsid w:val="003434D1"/>
    <w:rsid w:val="003439C4"/>
    <w:rsid w:val="00351BAA"/>
    <w:rsid w:val="00357DB5"/>
    <w:rsid w:val="003612A4"/>
    <w:rsid w:val="003650DE"/>
    <w:rsid w:val="0037567D"/>
    <w:rsid w:val="00383564"/>
    <w:rsid w:val="003A1094"/>
    <w:rsid w:val="003B27C6"/>
    <w:rsid w:val="003B31EC"/>
    <w:rsid w:val="003C4635"/>
    <w:rsid w:val="003E46BB"/>
    <w:rsid w:val="003E6B61"/>
    <w:rsid w:val="003E7B47"/>
    <w:rsid w:val="003F243D"/>
    <w:rsid w:val="003F59AA"/>
    <w:rsid w:val="003F6255"/>
    <w:rsid w:val="00412C5D"/>
    <w:rsid w:val="0042022B"/>
    <w:rsid w:val="00435FAC"/>
    <w:rsid w:val="00447F10"/>
    <w:rsid w:val="0046100D"/>
    <w:rsid w:val="004610F4"/>
    <w:rsid w:val="004614A4"/>
    <w:rsid w:val="00463BDF"/>
    <w:rsid w:val="00477034"/>
    <w:rsid w:val="004A68A9"/>
    <w:rsid w:val="004A7945"/>
    <w:rsid w:val="004A7A1D"/>
    <w:rsid w:val="004C519B"/>
    <w:rsid w:val="004D13E5"/>
    <w:rsid w:val="004F624D"/>
    <w:rsid w:val="00502BE0"/>
    <w:rsid w:val="005158F3"/>
    <w:rsid w:val="00517111"/>
    <w:rsid w:val="00532BF0"/>
    <w:rsid w:val="00534D86"/>
    <w:rsid w:val="00543424"/>
    <w:rsid w:val="00545CA7"/>
    <w:rsid w:val="00546A20"/>
    <w:rsid w:val="0054700A"/>
    <w:rsid w:val="00557504"/>
    <w:rsid w:val="00561813"/>
    <w:rsid w:val="00562BBB"/>
    <w:rsid w:val="00570997"/>
    <w:rsid w:val="005712B4"/>
    <w:rsid w:val="0057694F"/>
    <w:rsid w:val="0058746A"/>
    <w:rsid w:val="00595950"/>
    <w:rsid w:val="005A62B8"/>
    <w:rsid w:val="005B3505"/>
    <w:rsid w:val="005C1ACD"/>
    <w:rsid w:val="005D1A29"/>
    <w:rsid w:val="005E0811"/>
    <w:rsid w:val="005F4CFD"/>
    <w:rsid w:val="005F632D"/>
    <w:rsid w:val="00606766"/>
    <w:rsid w:val="00606D15"/>
    <w:rsid w:val="00607745"/>
    <w:rsid w:val="0061125D"/>
    <w:rsid w:val="006125A2"/>
    <w:rsid w:val="00614317"/>
    <w:rsid w:val="00617638"/>
    <w:rsid w:val="00623558"/>
    <w:rsid w:val="0063020A"/>
    <w:rsid w:val="00636812"/>
    <w:rsid w:val="00637506"/>
    <w:rsid w:val="00646DE2"/>
    <w:rsid w:val="00647707"/>
    <w:rsid w:val="00650CEC"/>
    <w:rsid w:val="00652AE6"/>
    <w:rsid w:val="00653964"/>
    <w:rsid w:val="006559B7"/>
    <w:rsid w:val="0066316A"/>
    <w:rsid w:val="006650BB"/>
    <w:rsid w:val="00665263"/>
    <w:rsid w:val="006745F3"/>
    <w:rsid w:val="00677136"/>
    <w:rsid w:val="00684F56"/>
    <w:rsid w:val="0068551E"/>
    <w:rsid w:val="0069121C"/>
    <w:rsid w:val="006A304B"/>
    <w:rsid w:val="006A405E"/>
    <w:rsid w:val="006A483A"/>
    <w:rsid w:val="006A6E19"/>
    <w:rsid w:val="006B51F4"/>
    <w:rsid w:val="006D7D3F"/>
    <w:rsid w:val="006E0FEE"/>
    <w:rsid w:val="006E72BF"/>
    <w:rsid w:val="006E7B25"/>
    <w:rsid w:val="006E7EA5"/>
    <w:rsid w:val="006F36C4"/>
    <w:rsid w:val="006F52D5"/>
    <w:rsid w:val="00701ECF"/>
    <w:rsid w:val="007070B6"/>
    <w:rsid w:val="007239D7"/>
    <w:rsid w:val="0072402C"/>
    <w:rsid w:val="00727886"/>
    <w:rsid w:val="00731E54"/>
    <w:rsid w:val="0073594D"/>
    <w:rsid w:val="0074168F"/>
    <w:rsid w:val="00746A0A"/>
    <w:rsid w:val="00747C4E"/>
    <w:rsid w:val="00752305"/>
    <w:rsid w:val="00754732"/>
    <w:rsid w:val="00762413"/>
    <w:rsid w:val="00767815"/>
    <w:rsid w:val="00772DBD"/>
    <w:rsid w:val="0078015B"/>
    <w:rsid w:val="007A7499"/>
    <w:rsid w:val="007B05BD"/>
    <w:rsid w:val="007B4DD8"/>
    <w:rsid w:val="007C6EFF"/>
    <w:rsid w:val="007E57EB"/>
    <w:rsid w:val="007E643D"/>
    <w:rsid w:val="007F10E6"/>
    <w:rsid w:val="0080359E"/>
    <w:rsid w:val="00807443"/>
    <w:rsid w:val="00814BEC"/>
    <w:rsid w:val="0082166D"/>
    <w:rsid w:val="00832782"/>
    <w:rsid w:val="008331F6"/>
    <w:rsid w:val="00833692"/>
    <w:rsid w:val="008456DF"/>
    <w:rsid w:val="008712D5"/>
    <w:rsid w:val="008717A2"/>
    <w:rsid w:val="00887786"/>
    <w:rsid w:val="008913AE"/>
    <w:rsid w:val="00892226"/>
    <w:rsid w:val="008922D9"/>
    <w:rsid w:val="008952FE"/>
    <w:rsid w:val="008A2E63"/>
    <w:rsid w:val="008A7B2A"/>
    <w:rsid w:val="008B07EF"/>
    <w:rsid w:val="008B3842"/>
    <w:rsid w:val="008B5D19"/>
    <w:rsid w:val="008D247D"/>
    <w:rsid w:val="008D2B80"/>
    <w:rsid w:val="008E424E"/>
    <w:rsid w:val="008F0C37"/>
    <w:rsid w:val="008F28E4"/>
    <w:rsid w:val="00921E01"/>
    <w:rsid w:val="0094241E"/>
    <w:rsid w:val="009500F6"/>
    <w:rsid w:val="009630BA"/>
    <w:rsid w:val="009638B4"/>
    <w:rsid w:val="00967FEC"/>
    <w:rsid w:val="009804AC"/>
    <w:rsid w:val="0098152A"/>
    <w:rsid w:val="009852A4"/>
    <w:rsid w:val="00992EC5"/>
    <w:rsid w:val="00996B78"/>
    <w:rsid w:val="009A1C46"/>
    <w:rsid w:val="009C1392"/>
    <w:rsid w:val="009D09E7"/>
    <w:rsid w:val="009D60A2"/>
    <w:rsid w:val="009F4040"/>
    <w:rsid w:val="009F6D1F"/>
    <w:rsid w:val="00A118F2"/>
    <w:rsid w:val="00A238CE"/>
    <w:rsid w:val="00A31F4F"/>
    <w:rsid w:val="00A367FF"/>
    <w:rsid w:val="00A44C72"/>
    <w:rsid w:val="00A50A17"/>
    <w:rsid w:val="00A54E70"/>
    <w:rsid w:val="00A74018"/>
    <w:rsid w:val="00A82407"/>
    <w:rsid w:val="00A9017F"/>
    <w:rsid w:val="00A9575D"/>
    <w:rsid w:val="00A9624A"/>
    <w:rsid w:val="00A97732"/>
    <w:rsid w:val="00AA1DA4"/>
    <w:rsid w:val="00AA7773"/>
    <w:rsid w:val="00AB19F5"/>
    <w:rsid w:val="00AC3B4B"/>
    <w:rsid w:val="00AD235F"/>
    <w:rsid w:val="00AD5FFE"/>
    <w:rsid w:val="00AE2A99"/>
    <w:rsid w:val="00AE53D1"/>
    <w:rsid w:val="00AF1DDB"/>
    <w:rsid w:val="00B132D4"/>
    <w:rsid w:val="00B2534F"/>
    <w:rsid w:val="00B253A5"/>
    <w:rsid w:val="00B32B73"/>
    <w:rsid w:val="00B33519"/>
    <w:rsid w:val="00B54ACB"/>
    <w:rsid w:val="00B64F1C"/>
    <w:rsid w:val="00B770F7"/>
    <w:rsid w:val="00B86836"/>
    <w:rsid w:val="00B90CE3"/>
    <w:rsid w:val="00B96AD7"/>
    <w:rsid w:val="00BA4074"/>
    <w:rsid w:val="00BB0EB0"/>
    <w:rsid w:val="00BB663B"/>
    <w:rsid w:val="00BC2F55"/>
    <w:rsid w:val="00BE3DA4"/>
    <w:rsid w:val="00BE41CF"/>
    <w:rsid w:val="00BE4EBF"/>
    <w:rsid w:val="00C131E5"/>
    <w:rsid w:val="00C235AA"/>
    <w:rsid w:val="00C27323"/>
    <w:rsid w:val="00C27ADC"/>
    <w:rsid w:val="00C32754"/>
    <w:rsid w:val="00C327CD"/>
    <w:rsid w:val="00C32F31"/>
    <w:rsid w:val="00C50316"/>
    <w:rsid w:val="00C52F87"/>
    <w:rsid w:val="00C55820"/>
    <w:rsid w:val="00C56FFE"/>
    <w:rsid w:val="00C61566"/>
    <w:rsid w:val="00C87DEC"/>
    <w:rsid w:val="00C9045C"/>
    <w:rsid w:val="00C91364"/>
    <w:rsid w:val="00C941AB"/>
    <w:rsid w:val="00CA47EE"/>
    <w:rsid w:val="00CC4990"/>
    <w:rsid w:val="00CC6ABD"/>
    <w:rsid w:val="00CC7EE0"/>
    <w:rsid w:val="00CD37D5"/>
    <w:rsid w:val="00CE50AF"/>
    <w:rsid w:val="00CE5841"/>
    <w:rsid w:val="00CE78F0"/>
    <w:rsid w:val="00CF4C81"/>
    <w:rsid w:val="00D05EA4"/>
    <w:rsid w:val="00D06C2D"/>
    <w:rsid w:val="00D06DCA"/>
    <w:rsid w:val="00D11E9E"/>
    <w:rsid w:val="00D13259"/>
    <w:rsid w:val="00D137FF"/>
    <w:rsid w:val="00D1519B"/>
    <w:rsid w:val="00D2378A"/>
    <w:rsid w:val="00D23792"/>
    <w:rsid w:val="00D24D0C"/>
    <w:rsid w:val="00D26572"/>
    <w:rsid w:val="00D323AE"/>
    <w:rsid w:val="00D34658"/>
    <w:rsid w:val="00D36D07"/>
    <w:rsid w:val="00D41FBB"/>
    <w:rsid w:val="00D449B9"/>
    <w:rsid w:val="00D51B12"/>
    <w:rsid w:val="00D62CC8"/>
    <w:rsid w:val="00D66080"/>
    <w:rsid w:val="00D728B2"/>
    <w:rsid w:val="00D90CDA"/>
    <w:rsid w:val="00D93D57"/>
    <w:rsid w:val="00DA12B3"/>
    <w:rsid w:val="00DA6DA6"/>
    <w:rsid w:val="00DA7F06"/>
    <w:rsid w:val="00DB0594"/>
    <w:rsid w:val="00DB4D5F"/>
    <w:rsid w:val="00DB52FC"/>
    <w:rsid w:val="00DB65AA"/>
    <w:rsid w:val="00DC3AA3"/>
    <w:rsid w:val="00DC3AE7"/>
    <w:rsid w:val="00DD3535"/>
    <w:rsid w:val="00DD590A"/>
    <w:rsid w:val="00DE37E9"/>
    <w:rsid w:val="00DE3F32"/>
    <w:rsid w:val="00DE407D"/>
    <w:rsid w:val="00DE6E7E"/>
    <w:rsid w:val="00DF1020"/>
    <w:rsid w:val="00DF1F61"/>
    <w:rsid w:val="00DF3A73"/>
    <w:rsid w:val="00DF4879"/>
    <w:rsid w:val="00DF4F52"/>
    <w:rsid w:val="00E03C82"/>
    <w:rsid w:val="00E1354E"/>
    <w:rsid w:val="00E208DB"/>
    <w:rsid w:val="00E31B0E"/>
    <w:rsid w:val="00E36AE3"/>
    <w:rsid w:val="00E5681D"/>
    <w:rsid w:val="00E57196"/>
    <w:rsid w:val="00E65052"/>
    <w:rsid w:val="00E65D16"/>
    <w:rsid w:val="00E70CE0"/>
    <w:rsid w:val="00E74A8F"/>
    <w:rsid w:val="00E75226"/>
    <w:rsid w:val="00E75B8A"/>
    <w:rsid w:val="00E77725"/>
    <w:rsid w:val="00E80057"/>
    <w:rsid w:val="00E85963"/>
    <w:rsid w:val="00E94508"/>
    <w:rsid w:val="00E9715E"/>
    <w:rsid w:val="00EA2830"/>
    <w:rsid w:val="00EA5BA5"/>
    <w:rsid w:val="00EF07C6"/>
    <w:rsid w:val="00F06473"/>
    <w:rsid w:val="00F128F4"/>
    <w:rsid w:val="00F14553"/>
    <w:rsid w:val="00F15064"/>
    <w:rsid w:val="00F17F30"/>
    <w:rsid w:val="00F27B0D"/>
    <w:rsid w:val="00F31A95"/>
    <w:rsid w:val="00F3635F"/>
    <w:rsid w:val="00F41F29"/>
    <w:rsid w:val="00F42ACC"/>
    <w:rsid w:val="00F46678"/>
    <w:rsid w:val="00F51133"/>
    <w:rsid w:val="00F53C93"/>
    <w:rsid w:val="00F60660"/>
    <w:rsid w:val="00F656CF"/>
    <w:rsid w:val="00F67773"/>
    <w:rsid w:val="00F74420"/>
    <w:rsid w:val="00F844C8"/>
    <w:rsid w:val="00F91E13"/>
    <w:rsid w:val="00FA7415"/>
    <w:rsid w:val="00FB5BB9"/>
    <w:rsid w:val="00FB6EF3"/>
    <w:rsid w:val="00FC3FF6"/>
    <w:rsid w:val="00FD1287"/>
    <w:rsid w:val="00FD1FC8"/>
    <w:rsid w:val="00FD761A"/>
    <w:rsid w:val="00FD7CC2"/>
    <w:rsid w:val="00FE6631"/>
    <w:rsid w:val="00FF090B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BCC4"/>
  <w14:defaultImageDpi w14:val="32767"/>
  <w15:chartTrackingRefBased/>
  <w15:docId w15:val="{23B80FD8-D45C-3B49-84D8-B223F73F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7506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74168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rsid w:val="0074168F"/>
    <w:rPr>
      <w:color w:val="605E5C"/>
      <w:shd w:val="clear" w:color="auto" w:fill="E1DFDD"/>
    </w:rPr>
  </w:style>
  <w:style w:type="character" w:styleId="Accentuation">
    <w:name w:val="Emphasis"/>
    <w:basedOn w:val="Policepardfaut"/>
    <w:uiPriority w:val="20"/>
    <w:qFormat/>
    <w:rsid w:val="00746A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19/R-15134.1" TargetMode="External"/><Relationship Id="rId13" Type="http://schemas.openxmlformats.org/officeDocument/2006/relationships/hyperlink" Target="https://www.neuroxtrain.com/article/67937/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152/japplphysiol.00283.2002" TargetMode="External"/><Relationship Id="rId12" Type="http://schemas.openxmlformats.org/officeDocument/2006/relationships/hyperlink" Target="https://www.scienceforsport.com/rate-of-force-development-rfd-2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.org/10.3390/sports702004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07/s00421-016-3346-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38/s41598-022-26379-5" TargetMode="External"/><Relationship Id="rId14" Type="http://schemas.openxmlformats.org/officeDocument/2006/relationships/hyperlink" Target="https://www.nature.com/articles/s41598-022-26379-5#citeas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D6E90-BB25-4B9B-9F57-A9607D2E4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7</Pages>
  <Words>2094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Delvert Etienne</dc:creator>
  <cp:keywords/>
  <dc:description/>
  <cp:lastModifiedBy>etienne Delvert</cp:lastModifiedBy>
  <cp:revision>366</cp:revision>
  <dcterms:created xsi:type="dcterms:W3CDTF">2023-09-12T11:39:00Z</dcterms:created>
  <dcterms:modified xsi:type="dcterms:W3CDTF">2023-12-01T10:27:00Z</dcterms:modified>
</cp:coreProperties>
</file>